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D02" w:rsidRDefault="00EF6D02" w:rsidP="00EF6D02">
      <w:pPr>
        <w:pStyle w:val="Titre"/>
        <w:spacing w:before="60"/>
        <w:rPr>
          <w:rFonts w:ascii="Calibri" w:hAnsi="Calibri" w:cs="Calibri"/>
          <w:sz w:val="36"/>
        </w:rPr>
      </w:pPr>
      <w:r>
        <w:rPr>
          <w:noProof/>
        </w:rPr>
        <w:drawing>
          <wp:anchor distT="0" distB="0" distL="114300" distR="114300" simplePos="0" relativeHeight="251659264" behindDoc="0" locked="0" layoutInCell="1" allowOverlap="1" wp14:anchorId="30DE18F3" wp14:editId="536FF6CC">
            <wp:simplePos x="0" y="0"/>
            <wp:positionH relativeFrom="column">
              <wp:posOffset>43180</wp:posOffset>
            </wp:positionH>
            <wp:positionV relativeFrom="paragraph">
              <wp:posOffset>-242570</wp:posOffset>
            </wp:positionV>
            <wp:extent cx="878205" cy="864870"/>
            <wp:effectExtent l="19050" t="19050" r="17145" b="11430"/>
            <wp:wrapNone/>
            <wp:docPr id="105" name="Image 105" descr="Créer un logo pour votre entreprise : ce qu'il faut savoir | Hicom Web &amp;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réer un logo pour votre entreprise : ce qu'il faut savoir | Hicom Web &amp;  Marketi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78205" cy="864870"/>
                    </a:xfrm>
                    <a:prstGeom prst="rect">
                      <a:avLst/>
                    </a:prstGeom>
                    <a:noFill/>
                    <a:ln w="9525" cap="rnd">
                      <a:solidFill>
                        <a:srgbClr val="44546A"/>
                      </a:solidFill>
                      <a:prstDash val="sysDot"/>
                      <a:miter lim="800000"/>
                      <a:headEnd/>
                      <a:tailEnd/>
                    </a:ln>
                  </pic:spPr>
                </pic:pic>
              </a:graphicData>
            </a:graphic>
            <wp14:sizeRelH relativeFrom="page">
              <wp14:pctWidth>0</wp14:pctWidth>
            </wp14:sizeRelH>
            <wp14:sizeRelV relativeFrom="page">
              <wp14:pctHeight>0</wp14:pctHeight>
            </wp14:sizeRelV>
          </wp:anchor>
        </w:drawing>
      </w:r>
    </w:p>
    <w:p w:rsidR="00EF6D02" w:rsidRDefault="00EF6D02" w:rsidP="00EF6D02">
      <w:pPr>
        <w:pStyle w:val="Titre"/>
        <w:spacing w:before="60"/>
        <w:rPr>
          <w:rFonts w:ascii="Calibri" w:hAnsi="Calibri" w:cs="Calibri"/>
          <w:sz w:val="36"/>
        </w:rPr>
      </w:pPr>
      <w:r>
        <w:rPr>
          <w:rFonts w:ascii="Calibri" w:hAnsi="Calibri" w:cs="Calibri"/>
          <w:sz w:val="36"/>
        </w:rPr>
        <w:t>Modèle d’arrêté</w:t>
      </w:r>
    </w:p>
    <w:p w:rsidR="00745E09" w:rsidRPr="003562CB" w:rsidRDefault="00745E09" w:rsidP="00EF6D02">
      <w:pPr>
        <w:pStyle w:val="Titre"/>
        <w:spacing w:before="60"/>
        <w:rPr>
          <w:rFonts w:ascii="Calibri" w:hAnsi="Calibri" w:cs="Calibri"/>
          <w:sz w:val="36"/>
        </w:rPr>
      </w:pPr>
    </w:p>
    <w:p w:rsidR="00C666B0" w:rsidRPr="00C666B0" w:rsidRDefault="00EF6D02" w:rsidP="00C666B0">
      <w:pPr>
        <w:spacing w:before="100" w:beforeAutospacing="1" w:after="100" w:afterAutospacing="1" w:line="240" w:lineRule="auto"/>
        <w:outlineLvl w:val="1"/>
        <w:rPr>
          <w:rFonts w:eastAsia="Times New Roman" w:cs="Arial"/>
          <w:b/>
          <w:bCs/>
          <w:color w:val="000000"/>
          <w:sz w:val="24"/>
          <w:szCs w:val="24"/>
          <w:lang w:eastAsia="fr-FR"/>
        </w:rPr>
      </w:pPr>
      <w:r w:rsidRPr="00EF6D02">
        <w:rPr>
          <w:rFonts w:eastAsia="Times New Roman" w:cs="Arial"/>
          <w:b/>
          <w:bCs/>
          <w:color w:val="000000"/>
          <w:sz w:val="24"/>
          <w:szCs w:val="24"/>
          <w:u w:val="single"/>
          <w:lang w:eastAsia="fr-FR"/>
        </w:rPr>
        <w:t>Objet</w:t>
      </w:r>
      <w:r w:rsidRPr="00EF6D02">
        <w:rPr>
          <w:rFonts w:eastAsia="Times New Roman" w:cs="Arial"/>
          <w:b/>
          <w:bCs/>
          <w:color w:val="000000"/>
          <w:sz w:val="24"/>
          <w:szCs w:val="24"/>
          <w:lang w:eastAsia="fr-FR"/>
        </w:rPr>
        <w:t xml:space="preserve"> : </w:t>
      </w:r>
      <w:r w:rsidR="007A1A91" w:rsidRPr="00EF6D02">
        <w:rPr>
          <w:rFonts w:eastAsia="Times New Roman" w:cs="Arial"/>
          <w:b/>
          <w:bCs/>
          <w:color w:val="000000"/>
          <w:sz w:val="24"/>
          <w:szCs w:val="24"/>
          <w:lang w:eastAsia="fr-FR"/>
        </w:rPr>
        <w:t>mise en place d’un</w:t>
      </w:r>
      <w:r w:rsidR="00C666B0" w:rsidRPr="00C666B0">
        <w:rPr>
          <w:rFonts w:eastAsia="Times New Roman" w:cs="Arial"/>
          <w:b/>
          <w:bCs/>
          <w:color w:val="000000"/>
          <w:sz w:val="24"/>
          <w:szCs w:val="24"/>
          <w:lang w:eastAsia="fr-FR"/>
        </w:rPr>
        <w:t xml:space="preserve"> dispositif de recueil et de traitement des signalements d'actes de violence, de discrimination, de harcèlement et d'agissements sexistes </w:t>
      </w:r>
      <w:r w:rsidR="00005CE1">
        <w:rPr>
          <w:rFonts w:eastAsia="Times New Roman" w:cs="Arial"/>
          <w:b/>
          <w:bCs/>
          <w:color w:val="000000"/>
          <w:sz w:val="24"/>
          <w:szCs w:val="24"/>
          <w:lang w:eastAsia="fr-FR"/>
        </w:rPr>
        <w:t xml:space="preserve">mis en </w:t>
      </w:r>
      <w:r w:rsidR="00CC7A22">
        <w:rPr>
          <w:rFonts w:eastAsia="Times New Roman" w:cs="Arial"/>
          <w:b/>
          <w:bCs/>
          <w:color w:val="000000"/>
          <w:sz w:val="24"/>
          <w:szCs w:val="24"/>
          <w:lang w:eastAsia="fr-FR"/>
        </w:rPr>
        <w:t>œuvre</w:t>
      </w:r>
      <w:r w:rsidR="00E8723A">
        <w:rPr>
          <w:rFonts w:eastAsia="Times New Roman" w:cs="Arial"/>
          <w:b/>
          <w:bCs/>
          <w:color w:val="000000"/>
          <w:sz w:val="24"/>
          <w:szCs w:val="24"/>
          <w:lang w:eastAsia="fr-FR"/>
        </w:rPr>
        <w:t xml:space="preserve"> par le centre de gestion du Rhône et de la Métropole de Lyon</w:t>
      </w:r>
    </w:p>
    <w:p w:rsidR="00625A6F" w:rsidRPr="00E66A83" w:rsidRDefault="00625A6F" w:rsidP="00E66A83">
      <w:pPr>
        <w:spacing w:after="120"/>
        <w:rPr>
          <w:rFonts w:eastAsia="Times New Roman" w:cs="Arial"/>
          <w:i/>
          <w:color w:val="000000"/>
          <w:sz w:val="18"/>
          <w:szCs w:val="18"/>
          <w:lang w:eastAsia="fr-FR"/>
        </w:rPr>
      </w:pPr>
      <w:r w:rsidRPr="00E66A83">
        <w:rPr>
          <w:rFonts w:eastAsia="Times New Roman" w:cs="Arial"/>
          <w:i/>
          <w:color w:val="000000"/>
          <w:sz w:val="18"/>
          <w:szCs w:val="18"/>
          <w:lang w:eastAsia="fr-FR"/>
        </w:rPr>
        <w:t>Vu les articles L135</w:t>
      </w:r>
      <w:r w:rsidR="00EE1A32">
        <w:rPr>
          <w:rFonts w:eastAsia="Times New Roman" w:cs="Arial"/>
          <w:i/>
          <w:color w:val="000000"/>
          <w:sz w:val="18"/>
          <w:szCs w:val="18"/>
          <w:lang w:eastAsia="fr-FR"/>
        </w:rPr>
        <w:t>-6 et L</w:t>
      </w:r>
      <w:bookmarkStart w:id="0" w:name="_GoBack"/>
      <w:bookmarkEnd w:id="0"/>
      <w:r w:rsidRPr="00E66A83">
        <w:rPr>
          <w:rFonts w:eastAsia="Times New Roman" w:cs="Arial"/>
          <w:i/>
          <w:color w:val="000000"/>
          <w:sz w:val="18"/>
          <w:szCs w:val="18"/>
          <w:lang w:eastAsia="fr-FR"/>
        </w:rPr>
        <w:t xml:space="preserve">452-43 du </w:t>
      </w:r>
      <w:r w:rsidR="00E66A83" w:rsidRPr="00E66A83">
        <w:rPr>
          <w:rFonts w:eastAsia="Times New Roman" w:cs="Arial"/>
          <w:i/>
          <w:color w:val="000000"/>
          <w:sz w:val="18"/>
          <w:szCs w:val="18"/>
          <w:lang w:eastAsia="fr-FR"/>
        </w:rPr>
        <w:t xml:space="preserve">Code Général </w:t>
      </w:r>
      <w:r w:rsidRPr="00E66A83">
        <w:rPr>
          <w:rFonts w:eastAsia="Times New Roman" w:cs="Arial"/>
          <w:i/>
          <w:color w:val="000000"/>
          <w:sz w:val="18"/>
          <w:szCs w:val="18"/>
          <w:lang w:eastAsia="fr-FR"/>
        </w:rPr>
        <w:t>de la Fonction Publique</w:t>
      </w:r>
      <w:r w:rsidR="00E66A83">
        <w:rPr>
          <w:rFonts w:eastAsia="Times New Roman" w:cs="Arial"/>
          <w:i/>
          <w:color w:val="000000"/>
          <w:sz w:val="18"/>
          <w:szCs w:val="18"/>
          <w:lang w:eastAsia="fr-FR"/>
        </w:rPr>
        <w:t xml:space="preserve"> (CGFP)</w:t>
      </w:r>
      <w:r w:rsidRPr="00E66A83">
        <w:rPr>
          <w:rFonts w:eastAsia="Times New Roman" w:cs="Arial"/>
          <w:i/>
          <w:color w:val="000000"/>
          <w:sz w:val="18"/>
          <w:szCs w:val="18"/>
          <w:lang w:eastAsia="fr-FR"/>
        </w:rPr>
        <w:t>,</w:t>
      </w:r>
    </w:p>
    <w:p w:rsidR="00625A6F" w:rsidRPr="00E66A83" w:rsidRDefault="00625A6F" w:rsidP="00E66A83">
      <w:pPr>
        <w:spacing w:after="120"/>
        <w:rPr>
          <w:rFonts w:eastAsia="Times New Roman" w:cs="Arial"/>
          <w:i/>
          <w:color w:val="000000"/>
          <w:sz w:val="18"/>
          <w:szCs w:val="18"/>
          <w:lang w:eastAsia="fr-FR"/>
        </w:rPr>
      </w:pPr>
      <w:r w:rsidRPr="00E66A83">
        <w:rPr>
          <w:rFonts w:eastAsia="Times New Roman" w:cs="Arial"/>
          <w:i/>
          <w:color w:val="000000"/>
          <w:sz w:val="18"/>
          <w:szCs w:val="18"/>
          <w:lang w:eastAsia="fr-FR"/>
        </w:rPr>
        <w:t>Vu le décret n°2020-256 du 13 mars 2020 relatif au dispositif de signalement des actes de violence, de discrimination, de harcèlement et d'agissements sexistes dans la fonction publique,</w:t>
      </w:r>
    </w:p>
    <w:p w:rsidR="000F53A9" w:rsidRDefault="00FB565B" w:rsidP="000F53A9">
      <w:pPr>
        <w:spacing w:after="120"/>
        <w:rPr>
          <w:rFonts w:eastAsia="Times New Roman" w:cs="Arial"/>
          <w:i/>
          <w:color w:val="000000"/>
          <w:sz w:val="18"/>
          <w:szCs w:val="18"/>
          <w:lang w:eastAsia="fr-FR"/>
        </w:rPr>
      </w:pPr>
      <w:r>
        <w:rPr>
          <w:rFonts w:eastAsia="Times New Roman" w:cs="Arial"/>
          <w:i/>
          <w:color w:val="000000"/>
          <w:sz w:val="18"/>
          <w:szCs w:val="18"/>
          <w:lang w:eastAsia="fr-FR"/>
        </w:rPr>
        <w:t xml:space="preserve">Vu l’information au comité </w:t>
      </w:r>
      <w:r w:rsidR="00625A6F">
        <w:rPr>
          <w:rFonts w:eastAsia="Times New Roman" w:cs="Arial"/>
          <w:i/>
          <w:color w:val="000000"/>
          <w:sz w:val="18"/>
          <w:szCs w:val="18"/>
          <w:lang w:eastAsia="fr-FR"/>
        </w:rPr>
        <w:t xml:space="preserve">social territorial </w:t>
      </w:r>
      <w:r>
        <w:rPr>
          <w:rFonts w:eastAsia="Times New Roman" w:cs="Arial"/>
          <w:i/>
          <w:color w:val="000000"/>
          <w:sz w:val="18"/>
          <w:szCs w:val="18"/>
          <w:lang w:eastAsia="fr-FR"/>
        </w:rPr>
        <w:t>sur la procédure relative au dispositif de signalement,</w:t>
      </w:r>
    </w:p>
    <w:p w:rsidR="00C2430F" w:rsidRPr="00C2430F" w:rsidRDefault="00C2430F" w:rsidP="000F53A9">
      <w:pPr>
        <w:spacing w:after="120"/>
        <w:rPr>
          <w:rFonts w:eastAsia="Times New Roman" w:cs="Arial"/>
          <w:i/>
          <w:color w:val="000000"/>
          <w:sz w:val="18"/>
          <w:szCs w:val="18"/>
          <w:lang w:eastAsia="fr-FR"/>
        </w:rPr>
      </w:pPr>
      <w:r>
        <w:rPr>
          <w:rFonts w:eastAsia="Times New Roman" w:cs="Arial"/>
          <w:i/>
          <w:color w:val="000000"/>
          <w:sz w:val="18"/>
          <w:szCs w:val="18"/>
          <w:lang w:eastAsia="fr-FR"/>
        </w:rPr>
        <w:t xml:space="preserve">Vu la </w:t>
      </w:r>
      <w:r w:rsidRPr="005645FA">
        <w:rPr>
          <w:rFonts w:eastAsia="Times New Roman" w:cs="Arial"/>
          <w:i/>
          <w:color w:val="000000"/>
          <w:sz w:val="18"/>
          <w:szCs w:val="18"/>
          <w:lang w:eastAsia="fr-FR"/>
        </w:rPr>
        <w:t xml:space="preserve">délibération </w:t>
      </w:r>
      <w:proofErr w:type="spellStart"/>
      <w:r w:rsidR="003602B2">
        <w:rPr>
          <w:rFonts w:eastAsia="Times New Roman" w:cs="Arial"/>
          <w:i/>
          <w:color w:val="000000"/>
          <w:sz w:val="18"/>
          <w:szCs w:val="18"/>
          <w:lang w:eastAsia="fr-FR"/>
        </w:rPr>
        <w:t>délibération</w:t>
      </w:r>
      <w:proofErr w:type="spellEnd"/>
      <w:r w:rsidR="003602B2">
        <w:rPr>
          <w:rFonts w:eastAsia="Times New Roman" w:cs="Arial"/>
          <w:i/>
          <w:color w:val="000000"/>
          <w:sz w:val="18"/>
          <w:szCs w:val="18"/>
          <w:lang w:eastAsia="fr-FR"/>
        </w:rPr>
        <w:t xml:space="preserve"> </w:t>
      </w:r>
      <w:proofErr w:type="spellStart"/>
      <w:r w:rsidR="003602B2" w:rsidRPr="00C2430F">
        <w:rPr>
          <w:rFonts w:eastAsia="Times New Roman" w:cs="Arial"/>
          <w:i/>
          <w:color w:val="000000"/>
          <w:sz w:val="18"/>
          <w:szCs w:val="18"/>
          <w:highlight w:val="yellow"/>
          <w:lang w:eastAsia="fr-FR"/>
        </w:rPr>
        <w:t>n°XX</w:t>
      </w:r>
      <w:proofErr w:type="spellEnd"/>
      <w:r w:rsidR="003602B2" w:rsidRPr="00C2430F">
        <w:rPr>
          <w:rFonts w:eastAsia="Times New Roman" w:cs="Arial"/>
          <w:i/>
          <w:color w:val="000000"/>
          <w:sz w:val="18"/>
          <w:szCs w:val="18"/>
          <w:highlight w:val="yellow"/>
          <w:lang w:eastAsia="fr-FR"/>
        </w:rPr>
        <w:t xml:space="preserve"> du [date]</w:t>
      </w:r>
      <w:r w:rsidR="003602B2">
        <w:rPr>
          <w:rFonts w:eastAsia="Times New Roman" w:cs="Arial"/>
          <w:i/>
          <w:color w:val="000000"/>
          <w:sz w:val="18"/>
          <w:szCs w:val="18"/>
          <w:lang w:eastAsia="fr-FR"/>
        </w:rPr>
        <w:t xml:space="preserve"> relative à l’adhésion de </w:t>
      </w:r>
      <w:r w:rsidR="003602B2" w:rsidRPr="00C2430F">
        <w:rPr>
          <w:rFonts w:eastAsia="Times New Roman" w:cs="Arial"/>
          <w:i/>
          <w:color w:val="000000"/>
          <w:sz w:val="18"/>
          <w:szCs w:val="18"/>
          <w:highlight w:val="yellow"/>
          <w:lang w:eastAsia="fr-FR"/>
        </w:rPr>
        <w:t>la collectivité ou l’établissement XX</w:t>
      </w:r>
      <w:r w:rsidR="00704D54">
        <w:rPr>
          <w:rFonts w:eastAsia="Times New Roman" w:cs="Arial"/>
          <w:i/>
          <w:color w:val="000000"/>
          <w:sz w:val="18"/>
          <w:szCs w:val="18"/>
          <w:lang w:eastAsia="fr-FR"/>
        </w:rPr>
        <w:t xml:space="preserve"> </w:t>
      </w:r>
      <w:r w:rsidR="003602B2">
        <w:rPr>
          <w:rFonts w:eastAsia="Times New Roman" w:cs="Arial"/>
          <w:i/>
          <w:color w:val="000000"/>
          <w:sz w:val="18"/>
          <w:szCs w:val="18"/>
          <w:lang w:eastAsia="fr-FR"/>
        </w:rPr>
        <w:t xml:space="preserve">au </w:t>
      </w:r>
      <w:r>
        <w:rPr>
          <w:rFonts w:eastAsia="Times New Roman" w:cs="Arial"/>
          <w:i/>
          <w:color w:val="000000"/>
          <w:sz w:val="18"/>
          <w:szCs w:val="18"/>
          <w:lang w:eastAsia="fr-FR"/>
        </w:rPr>
        <w:t xml:space="preserve">dispositif de </w:t>
      </w:r>
      <w:r w:rsidRPr="00C2430F">
        <w:rPr>
          <w:rFonts w:eastAsia="Times New Roman" w:cs="Arial"/>
          <w:i/>
          <w:color w:val="000000"/>
          <w:sz w:val="18"/>
          <w:szCs w:val="18"/>
          <w:lang w:eastAsia="fr-FR"/>
        </w:rPr>
        <w:t>signalement d'actes de violence, de discrimination, de harcèlement moral ou sexuel ou d'agissements sexistes</w:t>
      </w:r>
      <w:r w:rsidRPr="00C666B0">
        <w:rPr>
          <w:lang w:eastAsia="fr-FR"/>
        </w:rPr>
        <w:t xml:space="preserve"> </w:t>
      </w:r>
      <w:r>
        <w:rPr>
          <w:rFonts w:eastAsia="Times New Roman" w:cs="Arial"/>
          <w:i/>
          <w:color w:val="000000"/>
          <w:sz w:val="18"/>
          <w:szCs w:val="18"/>
          <w:lang w:eastAsia="fr-FR"/>
        </w:rPr>
        <w:t>proposé par le</w:t>
      </w:r>
      <w:r w:rsidRPr="00C2430F">
        <w:rPr>
          <w:lang w:eastAsia="fr-FR"/>
        </w:rPr>
        <w:t xml:space="preserve"> </w:t>
      </w:r>
      <w:r w:rsidRPr="00C2430F">
        <w:rPr>
          <w:rFonts w:eastAsia="Times New Roman" w:cs="Arial"/>
          <w:i/>
          <w:color w:val="000000"/>
          <w:sz w:val="18"/>
          <w:szCs w:val="18"/>
          <w:lang w:eastAsia="fr-FR"/>
        </w:rPr>
        <w:t>centre de gestion du Rhône et de la Métropole de Lyon</w:t>
      </w:r>
      <w:r w:rsidR="008D573D">
        <w:rPr>
          <w:rFonts w:eastAsia="Times New Roman" w:cs="Arial"/>
          <w:i/>
          <w:color w:val="000000"/>
          <w:sz w:val="18"/>
          <w:szCs w:val="18"/>
          <w:lang w:eastAsia="fr-FR"/>
        </w:rPr>
        <w:t>.</w:t>
      </w:r>
    </w:p>
    <w:p w:rsidR="00C666B0" w:rsidRPr="00C666B0" w:rsidRDefault="003602B2" w:rsidP="00C666B0">
      <w:pPr>
        <w:spacing w:before="100" w:beforeAutospacing="1" w:after="100" w:afterAutospacing="1" w:line="240" w:lineRule="auto"/>
        <w:rPr>
          <w:rFonts w:eastAsia="Times New Roman" w:cs="Arial"/>
          <w:color w:val="000000"/>
          <w:lang w:eastAsia="fr-FR"/>
        </w:rPr>
      </w:pPr>
      <w:r>
        <w:rPr>
          <w:highlight w:val="yellow"/>
          <w:lang w:eastAsia="fr-FR"/>
        </w:rPr>
        <w:t xml:space="preserve">L’autorité territoriale </w:t>
      </w:r>
      <w:r w:rsidRPr="00D866CB">
        <w:rPr>
          <w:highlight w:val="yellow"/>
          <w:lang w:eastAsia="fr-FR"/>
        </w:rPr>
        <w:t>de la collectivité ou l’établissement XX</w:t>
      </w:r>
      <w:r w:rsidRPr="00C666B0">
        <w:rPr>
          <w:rFonts w:eastAsia="Times New Roman" w:cs="Arial"/>
          <w:color w:val="000000"/>
          <w:lang w:eastAsia="fr-FR"/>
        </w:rPr>
        <w:t xml:space="preserve"> </w:t>
      </w:r>
      <w:r w:rsidR="003773B2">
        <w:rPr>
          <w:rFonts w:eastAsia="Times New Roman" w:cs="Arial"/>
          <w:color w:val="000000"/>
          <w:lang w:eastAsia="fr-FR"/>
        </w:rPr>
        <w:t>a</w:t>
      </w:r>
      <w:r w:rsidR="00C666B0" w:rsidRPr="00C666B0">
        <w:rPr>
          <w:rFonts w:eastAsia="Times New Roman" w:cs="Arial"/>
          <w:color w:val="000000"/>
          <w:lang w:eastAsia="fr-FR"/>
        </w:rPr>
        <w:t>rrête :</w:t>
      </w:r>
    </w:p>
    <w:p w:rsidR="000F53A9" w:rsidRDefault="0044354E" w:rsidP="005C585E">
      <w:pPr>
        <w:spacing w:after="0"/>
        <w:rPr>
          <w:b/>
          <w:lang w:eastAsia="fr-FR"/>
        </w:rPr>
      </w:pPr>
      <w:r w:rsidRPr="0044354E">
        <w:rPr>
          <w:b/>
          <w:lang w:eastAsia="fr-FR"/>
        </w:rPr>
        <w:t>Article 1</w:t>
      </w:r>
      <w:r w:rsidR="003E486A" w:rsidRPr="003E486A">
        <w:rPr>
          <w:b/>
          <w:vertAlign w:val="superscript"/>
          <w:lang w:eastAsia="fr-FR"/>
        </w:rPr>
        <w:t>er</w:t>
      </w:r>
    </w:p>
    <w:p w:rsidR="000F53A9" w:rsidRDefault="00C666B0" w:rsidP="00E66A83">
      <w:pPr>
        <w:spacing w:after="0"/>
        <w:jc w:val="both"/>
        <w:rPr>
          <w:lang w:eastAsia="fr-FR"/>
        </w:rPr>
      </w:pPr>
      <w:r w:rsidRPr="00C666B0">
        <w:rPr>
          <w:lang w:eastAsia="fr-FR"/>
        </w:rPr>
        <w:t xml:space="preserve">En application du décret du 13 mars 2020 susvisé, un dispositif de recueil et de traitement des signalements d'actes de violence, de discrimination, de harcèlement moral ou sexuel ou d'agissements sexistes est mis en place au sein </w:t>
      </w:r>
      <w:r w:rsidR="003602B2" w:rsidRPr="00D866CB">
        <w:rPr>
          <w:highlight w:val="yellow"/>
          <w:lang w:eastAsia="fr-FR"/>
        </w:rPr>
        <w:t>de la collectivité ou l’établissement XX</w:t>
      </w:r>
      <w:r w:rsidRPr="00C666B0">
        <w:rPr>
          <w:lang w:eastAsia="fr-FR"/>
        </w:rPr>
        <w:t>.</w:t>
      </w:r>
    </w:p>
    <w:p w:rsidR="000F53A9" w:rsidRDefault="00C666B0" w:rsidP="00E66A83">
      <w:pPr>
        <w:spacing w:after="0"/>
        <w:jc w:val="both"/>
        <w:rPr>
          <w:lang w:eastAsia="fr-FR"/>
        </w:rPr>
      </w:pPr>
      <w:r w:rsidRPr="00C666B0">
        <w:rPr>
          <w:lang w:eastAsia="fr-FR"/>
        </w:rPr>
        <w:t xml:space="preserve">Ce dispositif est ouvert à l'ensemble des agents, y compris aux agents </w:t>
      </w:r>
      <w:r w:rsidR="00D93CD4">
        <w:rPr>
          <w:lang w:eastAsia="fr-FR"/>
        </w:rPr>
        <w:t xml:space="preserve">contractuels sur emplois non permanents </w:t>
      </w:r>
      <w:r w:rsidRPr="00C666B0">
        <w:rPr>
          <w:lang w:eastAsia="fr-FR"/>
        </w:rPr>
        <w:t xml:space="preserve">ainsi qu'aux stagiaires, aux </w:t>
      </w:r>
      <w:r w:rsidR="00D93CD4">
        <w:rPr>
          <w:lang w:eastAsia="fr-FR"/>
        </w:rPr>
        <w:t>apprentis</w:t>
      </w:r>
      <w:r w:rsidRPr="00C666B0">
        <w:rPr>
          <w:lang w:eastAsia="fr-FR"/>
        </w:rPr>
        <w:t xml:space="preserve">, et </w:t>
      </w:r>
      <w:r w:rsidR="00D93CD4">
        <w:rPr>
          <w:lang w:eastAsia="fr-FR"/>
        </w:rPr>
        <w:t xml:space="preserve">le cas échéant </w:t>
      </w:r>
      <w:r w:rsidRPr="00C666B0">
        <w:rPr>
          <w:lang w:eastAsia="fr-FR"/>
        </w:rPr>
        <w:t xml:space="preserve">aux collaborateurs </w:t>
      </w:r>
      <w:r w:rsidR="00D93CD4">
        <w:rPr>
          <w:lang w:eastAsia="fr-FR"/>
        </w:rPr>
        <w:t>d’élus</w:t>
      </w:r>
      <w:r w:rsidRPr="00C666B0">
        <w:rPr>
          <w:lang w:eastAsia="fr-FR"/>
        </w:rPr>
        <w:t xml:space="preserve">, qui s'estiment victimes ou </w:t>
      </w:r>
      <w:r w:rsidR="005C4C7C">
        <w:rPr>
          <w:lang w:eastAsia="fr-FR"/>
        </w:rPr>
        <w:t xml:space="preserve">qui sont </w:t>
      </w:r>
      <w:r w:rsidRPr="00C666B0">
        <w:rPr>
          <w:lang w:eastAsia="fr-FR"/>
        </w:rPr>
        <w:t>témoins de tels actes ou agissements sur leur lieu de travail ou dans l'exercice de leurs fonctions.</w:t>
      </w:r>
    </w:p>
    <w:p w:rsidR="00C666B0" w:rsidRDefault="00C666B0" w:rsidP="00E66A83">
      <w:pPr>
        <w:spacing w:after="0"/>
        <w:jc w:val="both"/>
        <w:rPr>
          <w:lang w:eastAsia="fr-FR"/>
        </w:rPr>
      </w:pPr>
      <w:r w:rsidRPr="00C666B0">
        <w:rPr>
          <w:lang w:eastAsia="fr-FR"/>
        </w:rPr>
        <w:t xml:space="preserve">Il est également ouvert aux agents ayant quitté </w:t>
      </w:r>
      <w:r w:rsidR="003602B2" w:rsidRPr="00D866CB">
        <w:rPr>
          <w:highlight w:val="yellow"/>
          <w:lang w:eastAsia="fr-FR"/>
        </w:rPr>
        <w:t>la collectivité ou l’établissement XX</w:t>
      </w:r>
      <w:r w:rsidR="003602B2" w:rsidRPr="00C666B0">
        <w:rPr>
          <w:lang w:eastAsia="fr-FR"/>
        </w:rPr>
        <w:t xml:space="preserve"> </w:t>
      </w:r>
      <w:r w:rsidR="00D93CD4">
        <w:rPr>
          <w:lang w:eastAsia="fr-FR"/>
        </w:rPr>
        <w:t>depuis moins de six mois</w:t>
      </w:r>
      <w:r w:rsidRPr="00C666B0">
        <w:rPr>
          <w:lang w:eastAsia="fr-FR"/>
        </w:rPr>
        <w:t>.</w:t>
      </w:r>
    </w:p>
    <w:p w:rsidR="003602B2" w:rsidRPr="00C666B0" w:rsidRDefault="00C2430F" w:rsidP="00E66A83">
      <w:pPr>
        <w:jc w:val="both"/>
        <w:rPr>
          <w:lang w:eastAsia="fr-FR"/>
        </w:rPr>
      </w:pPr>
      <w:r>
        <w:rPr>
          <w:lang w:eastAsia="fr-FR"/>
        </w:rPr>
        <w:t xml:space="preserve">Comme le prévoit l’article </w:t>
      </w:r>
      <w:r w:rsidR="00E66A83">
        <w:rPr>
          <w:lang w:eastAsia="fr-FR"/>
        </w:rPr>
        <w:t>L452-43 du CGFP susvisé</w:t>
      </w:r>
      <w:r>
        <w:rPr>
          <w:lang w:eastAsia="fr-FR"/>
        </w:rPr>
        <w:t>, le centre de gestion du Rhône et de la Métropole de Lyon</w:t>
      </w:r>
      <w:r w:rsidR="005C585E">
        <w:rPr>
          <w:lang w:eastAsia="fr-FR"/>
        </w:rPr>
        <w:t xml:space="preserve"> </w:t>
      </w:r>
      <w:r w:rsidR="001B0F5D">
        <w:rPr>
          <w:lang w:eastAsia="fr-FR"/>
        </w:rPr>
        <w:t xml:space="preserve">(cdg69) </w:t>
      </w:r>
      <w:r w:rsidR="005C585E">
        <w:rPr>
          <w:lang w:eastAsia="fr-FR"/>
        </w:rPr>
        <w:t>a mis en place un dispositif pour les collectivités et établissements qui le souhaitent.</w:t>
      </w:r>
      <w:r w:rsidR="00C416EB">
        <w:rPr>
          <w:lang w:eastAsia="fr-FR"/>
        </w:rPr>
        <w:t xml:space="preserve"> Il s’appuie sur deux prestataires externes : </w:t>
      </w:r>
      <w:r w:rsidR="00E66A83" w:rsidRPr="00E66A83">
        <w:rPr>
          <w:rStyle w:val="Lienhypertexte"/>
          <w:color w:val="auto"/>
          <w:u w:val="none"/>
          <w:lang w:eastAsia="fr-FR"/>
        </w:rPr>
        <w:t xml:space="preserve">Valeur et conformité (plateforme </w:t>
      </w:r>
      <w:hyperlink r:id="rId10" w:history="1">
        <w:proofErr w:type="spellStart"/>
        <w:r w:rsidR="00E66A83" w:rsidRPr="00E66A83">
          <w:rPr>
            <w:rStyle w:val="Lienhypertexte"/>
            <w:lang w:eastAsia="fr-FR"/>
          </w:rPr>
          <w:t>BeSignal</w:t>
        </w:r>
        <w:proofErr w:type="spellEnd"/>
      </w:hyperlink>
      <w:r w:rsidR="00E66A83" w:rsidRPr="00E66A83">
        <w:rPr>
          <w:rStyle w:val="Lienhypertexte"/>
          <w:color w:val="auto"/>
          <w:u w:val="none"/>
          <w:lang w:eastAsia="fr-FR"/>
        </w:rPr>
        <w:t>)</w:t>
      </w:r>
      <w:r w:rsidR="00C416EB">
        <w:rPr>
          <w:lang w:eastAsia="fr-FR"/>
        </w:rPr>
        <w:t xml:space="preserve"> et </w:t>
      </w:r>
      <w:proofErr w:type="spellStart"/>
      <w:r w:rsidR="00E66A83" w:rsidRPr="00E66A83">
        <w:rPr>
          <w:rStyle w:val="Lienhypertexte"/>
          <w:color w:val="auto"/>
          <w:u w:val="none"/>
          <w:lang w:eastAsia="fr-FR"/>
        </w:rPr>
        <w:t>Strada</w:t>
      </w:r>
      <w:proofErr w:type="spellEnd"/>
      <w:r w:rsidR="00E66A83" w:rsidRPr="00E66A83">
        <w:rPr>
          <w:rStyle w:val="Lienhypertexte"/>
          <w:color w:val="auto"/>
          <w:u w:val="none"/>
          <w:lang w:eastAsia="fr-FR"/>
        </w:rPr>
        <w:t xml:space="preserve"> avocats</w:t>
      </w:r>
      <w:r w:rsidR="00C416EB">
        <w:rPr>
          <w:lang w:eastAsia="fr-FR"/>
        </w:rPr>
        <w:t>.</w:t>
      </w:r>
      <w:r w:rsidR="005C585E">
        <w:rPr>
          <w:lang w:eastAsia="fr-FR"/>
        </w:rPr>
        <w:t xml:space="preserve"> </w:t>
      </w:r>
      <w:r w:rsidR="003602B2">
        <w:rPr>
          <w:highlight w:val="yellow"/>
          <w:lang w:eastAsia="fr-FR"/>
        </w:rPr>
        <w:t>L</w:t>
      </w:r>
      <w:r w:rsidR="003602B2" w:rsidRPr="00D866CB">
        <w:rPr>
          <w:highlight w:val="yellow"/>
          <w:lang w:eastAsia="fr-FR"/>
        </w:rPr>
        <w:t>a collectivité ou l’établissement XX</w:t>
      </w:r>
      <w:r w:rsidR="003602B2">
        <w:rPr>
          <w:lang w:eastAsia="fr-FR"/>
        </w:rPr>
        <w:t xml:space="preserve"> a décidé d’adhérer à ce dispositif afin d’en faire bénéficier ses agents.</w:t>
      </w:r>
    </w:p>
    <w:p w:rsidR="000F53A9" w:rsidRDefault="0044354E" w:rsidP="003602B2">
      <w:pPr>
        <w:spacing w:after="0"/>
        <w:rPr>
          <w:b/>
          <w:lang w:eastAsia="fr-FR"/>
        </w:rPr>
      </w:pPr>
      <w:r w:rsidRPr="0044354E">
        <w:rPr>
          <w:b/>
          <w:lang w:eastAsia="fr-FR"/>
        </w:rPr>
        <w:t xml:space="preserve">Article </w:t>
      </w:r>
      <w:r>
        <w:rPr>
          <w:b/>
          <w:lang w:eastAsia="fr-FR"/>
        </w:rPr>
        <w:t>2</w:t>
      </w:r>
    </w:p>
    <w:p w:rsidR="00C666B0" w:rsidRPr="00C666B0" w:rsidRDefault="00C666B0" w:rsidP="00704D54">
      <w:pPr>
        <w:jc w:val="both"/>
        <w:rPr>
          <w:lang w:eastAsia="fr-FR"/>
        </w:rPr>
      </w:pPr>
      <w:r w:rsidRPr="00C666B0">
        <w:rPr>
          <w:lang w:eastAsia="fr-FR"/>
        </w:rPr>
        <w:t>Les agents qui s'estiment victimes ou témoins des agissements mentionnés à l'article 1</w:t>
      </w:r>
      <w:r w:rsidRPr="00D93CD4">
        <w:rPr>
          <w:vertAlign w:val="superscript"/>
          <w:lang w:eastAsia="fr-FR"/>
        </w:rPr>
        <w:t>er</w:t>
      </w:r>
      <w:r w:rsidR="00D93CD4">
        <w:rPr>
          <w:lang w:eastAsia="fr-FR"/>
        </w:rPr>
        <w:t xml:space="preserve"> </w:t>
      </w:r>
      <w:r w:rsidRPr="00C666B0">
        <w:rPr>
          <w:lang w:eastAsia="fr-FR"/>
        </w:rPr>
        <w:t xml:space="preserve">peuvent avoir </w:t>
      </w:r>
      <w:r w:rsidR="00B51FB6" w:rsidRPr="00C666B0">
        <w:rPr>
          <w:lang w:eastAsia="fr-FR"/>
        </w:rPr>
        <w:t xml:space="preserve">librement </w:t>
      </w:r>
      <w:r w:rsidRPr="00C666B0">
        <w:rPr>
          <w:lang w:eastAsia="fr-FR"/>
        </w:rPr>
        <w:t xml:space="preserve">recours au présent dispositif, qui </w:t>
      </w:r>
      <w:r w:rsidR="00CF2921">
        <w:rPr>
          <w:lang w:eastAsia="fr-FR"/>
        </w:rPr>
        <w:t xml:space="preserve">est </w:t>
      </w:r>
      <w:r w:rsidR="005C4C7C">
        <w:rPr>
          <w:lang w:eastAsia="fr-FR"/>
        </w:rPr>
        <w:t xml:space="preserve">subsidiaire ou </w:t>
      </w:r>
      <w:r w:rsidR="00CF2921">
        <w:rPr>
          <w:lang w:eastAsia="fr-FR"/>
        </w:rPr>
        <w:t xml:space="preserve">complémentaire </w:t>
      </w:r>
      <w:r w:rsidR="005C4C7C">
        <w:rPr>
          <w:lang w:eastAsia="fr-FR"/>
        </w:rPr>
        <w:t>d</w:t>
      </w:r>
      <w:r w:rsidR="000B4F70">
        <w:rPr>
          <w:lang w:eastAsia="fr-FR"/>
        </w:rPr>
        <w:t xml:space="preserve">es </w:t>
      </w:r>
      <w:r w:rsidR="00FC3E01">
        <w:rPr>
          <w:lang w:eastAsia="fr-FR"/>
        </w:rPr>
        <w:t xml:space="preserve">autres voies </w:t>
      </w:r>
      <w:r w:rsidRPr="00C666B0">
        <w:rPr>
          <w:lang w:eastAsia="fr-FR"/>
        </w:rPr>
        <w:t xml:space="preserve">de </w:t>
      </w:r>
      <w:r w:rsidR="00BE7B4D">
        <w:rPr>
          <w:lang w:eastAsia="fr-FR"/>
        </w:rPr>
        <w:t>recours</w:t>
      </w:r>
      <w:r w:rsidR="005C4C7C">
        <w:rPr>
          <w:lang w:eastAsia="fr-FR"/>
        </w:rPr>
        <w:t xml:space="preserve"> possibles : défenseur des droits, plainte</w:t>
      </w:r>
      <w:r w:rsidR="00E90E44">
        <w:rPr>
          <w:lang w:eastAsia="fr-FR"/>
        </w:rPr>
        <w:t xml:space="preserve"> / recours</w:t>
      </w:r>
      <w:r w:rsidR="005C4C7C">
        <w:rPr>
          <w:lang w:eastAsia="fr-FR"/>
        </w:rPr>
        <w:t xml:space="preserve"> de</w:t>
      </w:r>
      <w:r w:rsidR="00704D54">
        <w:rPr>
          <w:lang w:eastAsia="fr-FR"/>
        </w:rPr>
        <w:t xml:space="preserve">vant une juridiction pénale et </w:t>
      </w:r>
      <w:r w:rsidR="005C4C7C">
        <w:rPr>
          <w:lang w:eastAsia="fr-FR"/>
        </w:rPr>
        <w:t>ou administrative…</w:t>
      </w:r>
    </w:p>
    <w:p w:rsidR="000F53A9" w:rsidRDefault="0044354E" w:rsidP="00D7578A">
      <w:pPr>
        <w:spacing w:after="0"/>
        <w:rPr>
          <w:b/>
          <w:lang w:eastAsia="fr-FR"/>
        </w:rPr>
      </w:pPr>
      <w:r w:rsidRPr="0044354E">
        <w:rPr>
          <w:b/>
          <w:lang w:eastAsia="fr-FR"/>
        </w:rPr>
        <w:t xml:space="preserve">Article </w:t>
      </w:r>
      <w:r>
        <w:rPr>
          <w:b/>
          <w:lang w:eastAsia="fr-FR"/>
        </w:rPr>
        <w:t>3</w:t>
      </w:r>
    </w:p>
    <w:p w:rsidR="000F53A9" w:rsidRDefault="00C666B0" w:rsidP="0044354E">
      <w:pPr>
        <w:rPr>
          <w:lang w:eastAsia="fr-FR"/>
        </w:rPr>
      </w:pPr>
      <w:r w:rsidRPr="00C666B0">
        <w:rPr>
          <w:lang w:eastAsia="fr-FR"/>
        </w:rPr>
        <w:t>Le dispositif prévu à l'article 1</w:t>
      </w:r>
      <w:r w:rsidRPr="00B17AC3">
        <w:rPr>
          <w:vertAlign w:val="superscript"/>
          <w:lang w:eastAsia="fr-FR"/>
        </w:rPr>
        <w:t>er</w:t>
      </w:r>
      <w:r w:rsidR="00B17AC3">
        <w:rPr>
          <w:lang w:eastAsia="fr-FR"/>
        </w:rPr>
        <w:t xml:space="preserve"> </w:t>
      </w:r>
      <w:r w:rsidRPr="00C666B0">
        <w:rPr>
          <w:lang w:eastAsia="fr-FR"/>
        </w:rPr>
        <w:t>a pour objet :</w:t>
      </w:r>
    </w:p>
    <w:p w:rsidR="000F53A9" w:rsidRDefault="00C666B0" w:rsidP="00704D54">
      <w:pPr>
        <w:jc w:val="both"/>
        <w:rPr>
          <w:lang w:eastAsia="fr-FR"/>
        </w:rPr>
      </w:pPr>
      <w:r w:rsidRPr="00C666B0">
        <w:rPr>
          <w:lang w:eastAsia="fr-FR"/>
        </w:rPr>
        <w:t xml:space="preserve">1° Le recueil des signalements effectués par les agents s'estimant victimes ou </w:t>
      </w:r>
      <w:r w:rsidR="005C4C7C">
        <w:rPr>
          <w:lang w:eastAsia="fr-FR"/>
        </w:rPr>
        <w:t xml:space="preserve">ayant été </w:t>
      </w:r>
      <w:r w:rsidRPr="00C666B0">
        <w:rPr>
          <w:lang w:eastAsia="fr-FR"/>
        </w:rPr>
        <w:t>témoins de tels actes ou agissements ;</w:t>
      </w:r>
    </w:p>
    <w:p w:rsidR="000F53A9" w:rsidRDefault="00C666B0" w:rsidP="00704D54">
      <w:pPr>
        <w:jc w:val="both"/>
        <w:rPr>
          <w:lang w:eastAsia="fr-FR"/>
        </w:rPr>
      </w:pPr>
      <w:r w:rsidRPr="00C666B0">
        <w:rPr>
          <w:lang w:eastAsia="fr-FR"/>
        </w:rPr>
        <w:t>2° L'orientation des agents s'estimant victimes de tels actes ou agissements vers les services et professionnels compétents chargés de leur accompagnement et de leur soutien ;</w:t>
      </w:r>
    </w:p>
    <w:p w:rsidR="000F53A9" w:rsidRDefault="00C666B0" w:rsidP="00704D54">
      <w:pPr>
        <w:jc w:val="both"/>
        <w:rPr>
          <w:lang w:eastAsia="fr-FR"/>
        </w:rPr>
      </w:pPr>
      <w:r w:rsidRPr="00C666B0">
        <w:rPr>
          <w:lang w:eastAsia="fr-FR"/>
        </w:rPr>
        <w:lastRenderedPageBreak/>
        <w:t>3° Le traitement des faits signalés, notamment par la réalisation d'une enquête administrative, la qualification juridique des faits dont la matérialité aura été établie et l'articulation avec les procédures disciplinaires et les suites pénales susceptibles d'être engagées ;</w:t>
      </w:r>
    </w:p>
    <w:p w:rsidR="00C666B0" w:rsidRPr="00C666B0" w:rsidRDefault="00C666B0" w:rsidP="00704D54">
      <w:pPr>
        <w:jc w:val="both"/>
        <w:rPr>
          <w:lang w:eastAsia="fr-FR"/>
        </w:rPr>
      </w:pPr>
      <w:r w:rsidRPr="00C666B0">
        <w:rPr>
          <w:lang w:eastAsia="fr-FR"/>
        </w:rPr>
        <w:t>4° La mise en place des mesures conservatoires et de protection appropriées, notamment</w:t>
      </w:r>
      <w:r w:rsidR="00B17AC3">
        <w:rPr>
          <w:lang w:eastAsia="fr-FR"/>
        </w:rPr>
        <w:t xml:space="preserve"> en cas de situation d'urgence.</w:t>
      </w:r>
    </w:p>
    <w:p w:rsidR="000F53A9" w:rsidRDefault="0044354E" w:rsidP="00704D54">
      <w:pPr>
        <w:spacing w:after="0"/>
        <w:jc w:val="both"/>
        <w:rPr>
          <w:b/>
          <w:lang w:eastAsia="fr-FR"/>
        </w:rPr>
      </w:pPr>
      <w:r w:rsidRPr="0044354E">
        <w:rPr>
          <w:b/>
          <w:lang w:eastAsia="fr-FR"/>
        </w:rPr>
        <w:t>Arti</w:t>
      </w:r>
      <w:r>
        <w:rPr>
          <w:b/>
          <w:lang w:eastAsia="fr-FR"/>
        </w:rPr>
        <w:t>c</w:t>
      </w:r>
      <w:r w:rsidRPr="0044354E">
        <w:rPr>
          <w:b/>
          <w:lang w:eastAsia="fr-FR"/>
        </w:rPr>
        <w:t xml:space="preserve">le </w:t>
      </w:r>
      <w:r>
        <w:rPr>
          <w:b/>
          <w:lang w:eastAsia="fr-FR"/>
        </w:rPr>
        <w:t>4</w:t>
      </w:r>
    </w:p>
    <w:p w:rsidR="00914E90" w:rsidRDefault="00C666B0" w:rsidP="00704D54">
      <w:pPr>
        <w:jc w:val="both"/>
        <w:rPr>
          <w:lang w:eastAsia="fr-FR"/>
        </w:rPr>
      </w:pPr>
      <w:r w:rsidRPr="00C666B0">
        <w:rPr>
          <w:lang w:eastAsia="fr-FR"/>
        </w:rPr>
        <w:t xml:space="preserve">I. - Les signalements sont recueillis </w:t>
      </w:r>
      <w:r w:rsidR="003E486A">
        <w:rPr>
          <w:lang w:eastAsia="fr-FR"/>
        </w:rPr>
        <w:t>par l’intermédia</w:t>
      </w:r>
      <w:r w:rsidR="00704D54">
        <w:rPr>
          <w:lang w:eastAsia="fr-FR"/>
        </w:rPr>
        <w:t xml:space="preserve">ire de la plateforme internet </w:t>
      </w:r>
      <w:proofErr w:type="spellStart"/>
      <w:r w:rsidR="00704D54">
        <w:rPr>
          <w:lang w:eastAsia="fr-FR"/>
        </w:rPr>
        <w:t>BeSignal</w:t>
      </w:r>
      <w:proofErr w:type="spellEnd"/>
      <w:r w:rsidR="00704D54">
        <w:rPr>
          <w:lang w:eastAsia="fr-FR"/>
        </w:rPr>
        <w:t> </w:t>
      </w:r>
      <w:r w:rsidR="003E486A">
        <w:rPr>
          <w:lang w:eastAsia="fr-FR"/>
        </w:rPr>
        <w:t xml:space="preserve">accessible </w:t>
      </w:r>
      <w:r w:rsidR="00B31015">
        <w:rPr>
          <w:lang w:eastAsia="fr-FR"/>
        </w:rPr>
        <w:t>à l’adresse suivante</w:t>
      </w:r>
      <w:r w:rsidR="003E486A">
        <w:rPr>
          <w:lang w:eastAsia="fr-FR"/>
        </w:rPr>
        <w:t xml:space="preserve"> : </w:t>
      </w:r>
      <w:hyperlink r:id="rId11" w:history="1">
        <w:r w:rsidR="00B31015" w:rsidRPr="00B31015">
          <w:rPr>
            <w:rStyle w:val="Lienhypertexte"/>
            <w:bCs/>
          </w:rPr>
          <w:t>https://cdg69.signalement.net</w:t>
        </w:r>
      </w:hyperlink>
      <w:r w:rsidR="00B31015">
        <w:rPr>
          <w:b/>
          <w:bCs/>
        </w:rPr>
        <w:t xml:space="preserve"> </w:t>
      </w:r>
      <w:r w:rsidR="003E486A">
        <w:rPr>
          <w:lang w:eastAsia="fr-FR"/>
        </w:rPr>
        <w:t xml:space="preserve">ou </w:t>
      </w:r>
      <w:r w:rsidR="009610B1">
        <w:rPr>
          <w:lang w:eastAsia="fr-FR"/>
        </w:rPr>
        <w:t xml:space="preserve">déposé </w:t>
      </w:r>
      <w:r w:rsidR="003E486A">
        <w:rPr>
          <w:lang w:eastAsia="fr-FR"/>
        </w:rPr>
        <w:t xml:space="preserve">sur le serveur vocal </w:t>
      </w:r>
      <w:r w:rsidR="009610B1">
        <w:rPr>
          <w:lang w:eastAsia="fr-FR"/>
        </w:rPr>
        <w:t xml:space="preserve">par téléphone : </w:t>
      </w:r>
      <w:r w:rsidR="009610B1" w:rsidRPr="009610B1">
        <w:rPr>
          <w:bCs/>
        </w:rPr>
        <w:t>01.86.47.67.97</w:t>
      </w:r>
      <w:r w:rsidR="005E5342">
        <w:rPr>
          <w:bCs/>
        </w:rPr>
        <w:t xml:space="preserve"> code </w:t>
      </w:r>
      <w:r w:rsidR="001241B1">
        <w:rPr>
          <w:bCs/>
        </w:rPr>
        <w:t>0069</w:t>
      </w:r>
      <w:r w:rsidR="009610B1">
        <w:rPr>
          <w:bCs/>
        </w:rPr>
        <w:t xml:space="preserve"> (disponible 7/7, 24/24)</w:t>
      </w:r>
      <w:r w:rsidR="003E486A">
        <w:rPr>
          <w:lang w:eastAsia="fr-FR"/>
        </w:rPr>
        <w:t>.</w:t>
      </w:r>
      <w:r w:rsidR="0048757B">
        <w:rPr>
          <w:lang w:eastAsia="fr-FR"/>
        </w:rPr>
        <w:t xml:space="preserve"> </w:t>
      </w:r>
      <w:r w:rsidR="003E486A">
        <w:rPr>
          <w:lang w:eastAsia="fr-FR"/>
        </w:rPr>
        <w:t>Cette plateforme garantit une totale confidentialité</w:t>
      </w:r>
      <w:r w:rsidR="0048757B">
        <w:rPr>
          <w:lang w:eastAsia="fr-FR"/>
        </w:rPr>
        <w:t xml:space="preserve"> pour les agents</w:t>
      </w:r>
      <w:r w:rsidR="00B4550B">
        <w:rPr>
          <w:lang w:eastAsia="fr-FR"/>
        </w:rPr>
        <w:t xml:space="preserve"> et le respect de la réglementation sur les données personnelles</w:t>
      </w:r>
      <w:r w:rsidR="003E486A">
        <w:rPr>
          <w:lang w:eastAsia="fr-FR"/>
        </w:rPr>
        <w:t xml:space="preserve">. </w:t>
      </w:r>
    </w:p>
    <w:p w:rsidR="005B328E" w:rsidRDefault="00914E90" w:rsidP="00704D54">
      <w:pPr>
        <w:jc w:val="both"/>
        <w:rPr>
          <w:lang w:eastAsia="fr-FR"/>
        </w:rPr>
      </w:pPr>
      <w:r>
        <w:rPr>
          <w:lang w:eastAsia="fr-FR"/>
        </w:rPr>
        <w:t xml:space="preserve">II. - </w:t>
      </w:r>
      <w:r w:rsidR="00E91AD6" w:rsidRPr="00C666B0">
        <w:rPr>
          <w:lang w:eastAsia="fr-FR"/>
        </w:rPr>
        <w:t>L'agent victime ou témoin d'un des agissements mentionnés à l'article 1</w:t>
      </w:r>
      <w:r w:rsidR="00E91AD6" w:rsidRPr="00914E90">
        <w:rPr>
          <w:vertAlign w:val="superscript"/>
          <w:lang w:eastAsia="fr-FR"/>
        </w:rPr>
        <w:t>er</w:t>
      </w:r>
      <w:r>
        <w:rPr>
          <w:lang w:eastAsia="fr-FR"/>
        </w:rPr>
        <w:t xml:space="preserve"> </w:t>
      </w:r>
      <w:r w:rsidR="00580586">
        <w:rPr>
          <w:lang w:eastAsia="fr-FR"/>
        </w:rPr>
        <w:t xml:space="preserve">s’identifie </w:t>
      </w:r>
      <w:r w:rsidR="00D71922">
        <w:rPr>
          <w:lang w:eastAsia="fr-FR"/>
        </w:rPr>
        <w:t xml:space="preserve">(il certifie son identité et son appartenance à la collectivité grâce au dépôt d’un arrêté de carrière) et </w:t>
      </w:r>
      <w:r w:rsidR="00E91AD6" w:rsidRPr="00C666B0">
        <w:rPr>
          <w:lang w:eastAsia="fr-FR"/>
        </w:rPr>
        <w:t>adresse son signalement</w:t>
      </w:r>
      <w:r>
        <w:rPr>
          <w:lang w:eastAsia="fr-FR"/>
        </w:rPr>
        <w:t> :</w:t>
      </w:r>
      <w:r w:rsidR="00E91AD6">
        <w:rPr>
          <w:lang w:eastAsia="fr-FR"/>
        </w:rPr>
        <w:t xml:space="preserve"> u</w:t>
      </w:r>
      <w:r w:rsidR="003E486A">
        <w:rPr>
          <w:lang w:eastAsia="fr-FR"/>
        </w:rPr>
        <w:t>ne série de questions permet de circonscrire les faits</w:t>
      </w:r>
      <w:r w:rsidR="00E91AD6">
        <w:rPr>
          <w:lang w:eastAsia="fr-FR"/>
        </w:rPr>
        <w:t xml:space="preserve">. </w:t>
      </w:r>
      <w:r w:rsidR="005B328E" w:rsidRPr="00C666B0">
        <w:rPr>
          <w:lang w:eastAsia="fr-FR"/>
        </w:rPr>
        <w:t>Il précise les circonstances dans lesquelles il en a eu personnellement connaissance.</w:t>
      </w:r>
      <w:r w:rsidR="00376B42">
        <w:rPr>
          <w:lang w:eastAsia="fr-FR"/>
        </w:rPr>
        <w:t xml:space="preserve"> </w:t>
      </w:r>
      <w:r w:rsidR="00E91AD6">
        <w:rPr>
          <w:lang w:eastAsia="fr-FR"/>
        </w:rPr>
        <w:t>L</w:t>
      </w:r>
      <w:r w:rsidR="003E486A">
        <w:rPr>
          <w:lang w:eastAsia="fr-FR"/>
        </w:rPr>
        <w:t xml:space="preserve">’agent a </w:t>
      </w:r>
      <w:r w:rsidR="00E91AD6">
        <w:rPr>
          <w:lang w:eastAsia="fr-FR"/>
        </w:rPr>
        <w:t xml:space="preserve">également </w:t>
      </w:r>
      <w:r w:rsidR="003E486A">
        <w:rPr>
          <w:lang w:eastAsia="fr-FR"/>
        </w:rPr>
        <w:t>la possibilité de déposer des fichiers (copies d’écran, mails, photos…) pour appuyer ses déclarations.</w:t>
      </w:r>
      <w:r w:rsidR="005B328E">
        <w:rPr>
          <w:lang w:eastAsia="fr-FR"/>
        </w:rPr>
        <w:t xml:space="preserve"> </w:t>
      </w:r>
    </w:p>
    <w:p w:rsidR="005E6C25" w:rsidRDefault="00C666B0" w:rsidP="00704D54">
      <w:pPr>
        <w:jc w:val="both"/>
        <w:rPr>
          <w:lang w:eastAsia="fr-FR"/>
        </w:rPr>
      </w:pPr>
      <w:r w:rsidRPr="00C666B0">
        <w:rPr>
          <w:lang w:eastAsia="fr-FR"/>
        </w:rPr>
        <w:t>II</w:t>
      </w:r>
      <w:r w:rsidR="007457A5">
        <w:rPr>
          <w:lang w:eastAsia="fr-FR"/>
        </w:rPr>
        <w:t>I</w:t>
      </w:r>
      <w:r w:rsidRPr="00C666B0">
        <w:rPr>
          <w:lang w:eastAsia="fr-FR"/>
        </w:rPr>
        <w:t xml:space="preserve">. </w:t>
      </w:r>
      <w:r w:rsidR="00C300E0">
        <w:rPr>
          <w:lang w:eastAsia="fr-FR"/>
        </w:rPr>
        <w:t>-</w:t>
      </w:r>
      <w:r w:rsidRPr="00C666B0">
        <w:rPr>
          <w:lang w:eastAsia="fr-FR"/>
        </w:rPr>
        <w:t xml:space="preserve"> </w:t>
      </w:r>
      <w:r w:rsidR="00FD7ACD">
        <w:rPr>
          <w:lang w:eastAsia="fr-FR"/>
        </w:rPr>
        <w:t xml:space="preserve">Un avocat du cabinet </w:t>
      </w:r>
      <w:proofErr w:type="spellStart"/>
      <w:r w:rsidR="00704D54">
        <w:rPr>
          <w:lang w:eastAsia="fr-FR"/>
        </w:rPr>
        <w:t>Strada</w:t>
      </w:r>
      <w:proofErr w:type="spellEnd"/>
      <w:r w:rsidR="00FD7ACD">
        <w:rPr>
          <w:lang w:eastAsia="fr-FR"/>
        </w:rPr>
        <w:t xml:space="preserve"> contacte l’agent dans les </w:t>
      </w:r>
      <w:r w:rsidR="00704D54">
        <w:rPr>
          <w:lang w:eastAsia="fr-FR"/>
        </w:rPr>
        <w:t>3 jours ouvré</w:t>
      </w:r>
      <w:r w:rsidR="00FD7ACD">
        <w:rPr>
          <w:lang w:eastAsia="fr-FR"/>
        </w:rPr>
        <w:t>s</w:t>
      </w:r>
      <w:r w:rsidR="005E6C25">
        <w:rPr>
          <w:lang w:eastAsia="fr-FR"/>
        </w:rPr>
        <w:t>, il</w:t>
      </w:r>
      <w:r w:rsidR="005E6C25" w:rsidRPr="00C666B0">
        <w:rPr>
          <w:lang w:eastAsia="fr-FR"/>
        </w:rPr>
        <w:t xml:space="preserve"> accuse réception du signalement et communique à son auteur les informations prévues au second alinéa de l'article </w:t>
      </w:r>
      <w:r w:rsidR="003C385F">
        <w:rPr>
          <w:lang w:eastAsia="fr-FR"/>
        </w:rPr>
        <w:t>7</w:t>
      </w:r>
      <w:r w:rsidR="005E6C25" w:rsidRPr="00C666B0">
        <w:rPr>
          <w:lang w:eastAsia="fr-FR"/>
        </w:rPr>
        <w:t xml:space="preserve">. </w:t>
      </w:r>
      <w:r w:rsidR="004A69CD">
        <w:rPr>
          <w:lang w:eastAsia="fr-FR"/>
        </w:rPr>
        <w:t xml:space="preserve">Sur la base des faits présentés, il estime si le signalement </w:t>
      </w:r>
      <w:r w:rsidR="005E6C25">
        <w:rPr>
          <w:lang w:eastAsia="fr-FR"/>
        </w:rPr>
        <w:t>relève potentiellement d’un</w:t>
      </w:r>
      <w:r w:rsidR="0005712A">
        <w:rPr>
          <w:lang w:eastAsia="fr-FR"/>
        </w:rPr>
        <w:t>e</w:t>
      </w:r>
      <w:r w:rsidR="005E6C25">
        <w:rPr>
          <w:lang w:eastAsia="fr-FR"/>
        </w:rPr>
        <w:t xml:space="preserve"> des </w:t>
      </w:r>
      <w:r w:rsidR="0005712A">
        <w:rPr>
          <w:lang w:eastAsia="fr-FR"/>
        </w:rPr>
        <w:t>infractions</w:t>
      </w:r>
      <w:r w:rsidR="005E6C25">
        <w:rPr>
          <w:lang w:eastAsia="fr-FR"/>
        </w:rPr>
        <w:t xml:space="preserve"> figurant dans le décret susvisé. L’avocat évalue </w:t>
      </w:r>
      <w:r w:rsidR="004A69CD">
        <w:rPr>
          <w:lang w:eastAsia="fr-FR"/>
        </w:rPr>
        <w:t xml:space="preserve">ainsi </w:t>
      </w:r>
      <w:r w:rsidR="005E6C25">
        <w:rPr>
          <w:lang w:eastAsia="fr-FR"/>
        </w:rPr>
        <w:t xml:space="preserve">la recevabilité du signalement. </w:t>
      </w:r>
    </w:p>
    <w:p w:rsidR="00C300E0" w:rsidRDefault="007457A5" w:rsidP="00704D54">
      <w:pPr>
        <w:jc w:val="both"/>
        <w:rPr>
          <w:lang w:eastAsia="fr-FR"/>
        </w:rPr>
      </w:pPr>
      <w:r>
        <w:rPr>
          <w:lang w:eastAsia="fr-FR"/>
        </w:rPr>
        <w:t>IV</w:t>
      </w:r>
      <w:r w:rsidR="005E6C25">
        <w:rPr>
          <w:lang w:eastAsia="fr-FR"/>
        </w:rPr>
        <w:t xml:space="preserve">. </w:t>
      </w:r>
      <w:r w:rsidR="00C300E0">
        <w:rPr>
          <w:lang w:eastAsia="fr-FR"/>
        </w:rPr>
        <w:t xml:space="preserve">- </w:t>
      </w:r>
      <w:r w:rsidR="0054488F">
        <w:rPr>
          <w:lang w:eastAsia="fr-FR"/>
        </w:rPr>
        <w:t xml:space="preserve">Si le signalement est déclaré non recevable au regard du décret, l’agent est réorienté </w:t>
      </w:r>
      <w:r w:rsidR="00C92BE2">
        <w:rPr>
          <w:lang w:eastAsia="fr-FR"/>
        </w:rPr>
        <w:t>vers</w:t>
      </w:r>
      <w:r w:rsidR="0054488F">
        <w:rPr>
          <w:lang w:eastAsia="fr-FR"/>
        </w:rPr>
        <w:t xml:space="preserve"> les </w:t>
      </w:r>
      <w:r w:rsidR="0092038E">
        <w:rPr>
          <w:lang w:eastAsia="fr-FR"/>
        </w:rPr>
        <w:t>acteurs susceptibles de répondre à sa problématique : service ressources humaines de la collectivité ou l’établissement, service de médecine préventive, organisation représentative du personnel</w:t>
      </w:r>
      <w:r w:rsidR="00475C22">
        <w:rPr>
          <w:lang w:eastAsia="fr-FR"/>
        </w:rPr>
        <w:t>, assistant</w:t>
      </w:r>
      <w:r w:rsidR="00627066">
        <w:rPr>
          <w:lang w:eastAsia="fr-FR"/>
        </w:rPr>
        <w:t>(</w:t>
      </w:r>
      <w:r w:rsidR="00475C22">
        <w:rPr>
          <w:lang w:eastAsia="fr-FR"/>
        </w:rPr>
        <w:t>e</w:t>
      </w:r>
      <w:r w:rsidR="00627066">
        <w:rPr>
          <w:lang w:eastAsia="fr-FR"/>
        </w:rPr>
        <w:t>)</w:t>
      </w:r>
      <w:r w:rsidR="00475C22">
        <w:rPr>
          <w:lang w:eastAsia="fr-FR"/>
        </w:rPr>
        <w:t xml:space="preserve"> social</w:t>
      </w:r>
      <w:r w:rsidR="00627066">
        <w:rPr>
          <w:lang w:eastAsia="fr-FR"/>
        </w:rPr>
        <w:t>(</w:t>
      </w:r>
      <w:r w:rsidR="00475C22">
        <w:rPr>
          <w:lang w:eastAsia="fr-FR"/>
        </w:rPr>
        <w:t>e</w:t>
      </w:r>
      <w:r w:rsidR="00627066">
        <w:rPr>
          <w:lang w:eastAsia="fr-FR"/>
        </w:rPr>
        <w:t>)</w:t>
      </w:r>
      <w:r w:rsidR="0092038E">
        <w:rPr>
          <w:lang w:eastAsia="fr-FR"/>
        </w:rPr>
        <w:t>…</w:t>
      </w:r>
    </w:p>
    <w:p w:rsidR="005E6C25" w:rsidRDefault="00C300E0" w:rsidP="00704D54">
      <w:pPr>
        <w:jc w:val="both"/>
        <w:rPr>
          <w:lang w:eastAsia="fr-FR"/>
        </w:rPr>
      </w:pPr>
      <w:r>
        <w:rPr>
          <w:lang w:eastAsia="fr-FR"/>
        </w:rPr>
        <w:t xml:space="preserve">V. - </w:t>
      </w:r>
      <w:r w:rsidR="005E6C25">
        <w:rPr>
          <w:lang w:eastAsia="fr-FR"/>
        </w:rPr>
        <w:t>Si le signalement est déclaré recevable et s</w:t>
      </w:r>
      <w:r w:rsidR="00C666B0" w:rsidRPr="00C666B0">
        <w:rPr>
          <w:lang w:eastAsia="fr-FR"/>
        </w:rPr>
        <w:t xml:space="preserve">ous réserve de l'accord de l'auteur du signalement, </w:t>
      </w:r>
      <w:r w:rsidR="005E6C25">
        <w:rPr>
          <w:lang w:eastAsia="fr-FR"/>
        </w:rPr>
        <w:t xml:space="preserve">il transmet un compte rendu récapitulatif des faits au référent interne désigné par </w:t>
      </w:r>
      <w:r w:rsidR="005E6C25" w:rsidRPr="00073CF3">
        <w:rPr>
          <w:lang w:eastAsia="fr-FR"/>
        </w:rPr>
        <w:t xml:space="preserve">la collectivité ou l’établissement </w:t>
      </w:r>
      <w:r w:rsidR="00BE5A8E">
        <w:rPr>
          <w:lang w:eastAsia="fr-FR"/>
        </w:rPr>
        <w:t xml:space="preserve">pour assurer </w:t>
      </w:r>
      <w:r w:rsidR="00073CF3">
        <w:rPr>
          <w:lang w:eastAsia="fr-FR"/>
        </w:rPr>
        <w:t>l’instruction</w:t>
      </w:r>
      <w:r w:rsidR="00BE5A8E">
        <w:rPr>
          <w:lang w:eastAsia="fr-FR"/>
        </w:rPr>
        <w:t xml:space="preserve"> des faits</w:t>
      </w:r>
      <w:r w:rsidR="00073CF3">
        <w:rPr>
          <w:lang w:eastAsia="fr-FR"/>
        </w:rPr>
        <w:t xml:space="preserve"> et la transmission des informations à l’autorité territoriale en vue de leur traitement</w:t>
      </w:r>
      <w:r w:rsidR="00BE5A8E">
        <w:rPr>
          <w:lang w:eastAsia="fr-FR"/>
        </w:rPr>
        <w:t>, conformément aux dispositions du décret susvisé</w:t>
      </w:r>
      <w:r w:rsidR="00C666B0" w:rsidRPr="00C666B0">
        <w:rPr>
          <w:lang w:eastAsia="fr-FR"/>
        </w:rPr>
        <w:t xml:space="preserve">. </w:t>
      </w:r>
      <w:r w:rsidR="00C472EF">
        <w:rPr>
          <w:lang w:eastAsia="fr-FR"/>
        </w:rPr>
        <w:t>En l’absence d’accord de l’auteur des faits pour lever son anonymat, le traitement ne pourra être assuré par l’autorité territoriale.</w:t>
      </w:r>
    </w:p>
    <w:p w:rsidR="00475C22" w:rsidRDefault="00475C22" w:rsidP="00704D54">
      <w:pPr>
        <w:jc w:val="both"/>
        <w:rPr>
          <w:lang w:eastAsia="fr-FR"/>
        </w:rPr>
      </w:pPr>
      <w:r>
        <w:rPr>
          <w:lang w:eastAsia="fr-FR"/>
        </w:rPr>
        <w:t>V</w:t>
      </w:r>
      <w:r w:rsidR="007457A5">
        <w:rPr>
          <w:lang w:eastAsia="fr-FR"/>
        </w:rPr>
        <w:t>I</w:t>
      </w:r>
      <w:r>
        <w:rPr>
          <w:lang w:eastAsia="fr-FR"/>
        </w:rPr>
        <w:t xml:space="preserve">. - L’avocat </w:t>
      </w:r>
      <w:r w:rsidRPr="00C666B0">
        <w:rPr>
          <w:lang w:eastAsia="fr-FR"/>
        </w:rPr>
        <w:t xml:space="preserve">propose à la victime présumée une mise en relation </w:t>
      </w:r>
      <w:r>
        <w:rPr>
          <w:lang w:eastAsia="fr-FR"/>
        </w:rPr>
        <w:t xml:space="preserve">prévue dans le dispositif du cdg69 </w:t>
      </w:r>
      <w:r w:rsidRPr="00C666B0">
        <w:rPr>
          <w:lang w:eastAsia="fr-FR"/>
        </w:rPr>
        <w:t xml:space="preserve">avec </w:t>
      </w:r>
      <w:r>
        <w:rPr>
          <w:lang w:eastAsia="fr-FR"/>
        </w:rPr>
        <w:t>un intervenant</w:t>
      </w:r>
      <w:r w:rsidRPr="00C666B0">
        <w:rPr>
          <w:lang w:eastAsia="fr-FR"/>
        </w:rPr>
        <w:t xml:space="preserve"> en mesure de lui apporter un soutien et un accompagnement </w:t>
      </w:r>
      <w:r>
        <w:rPr>
          <w:lang w:eastAsia="fr-FR"/>
        </w:rPr>
        <w:t>psychologique</w:t>
      </w:r>
      <w:r w:rsidR="0085208A">
        <w:rPr>
          <w:lang w:eastAsia="fr-FR"/>
        </w:rPr>
        <w:t xml:space="preserve"> ponctuel</w:t>
      </w:r>
      <w:r>
        <w:rPr>
          <w:lang w:eastAsia="fr-FR"/>
        </w:rPr>
        <w:t xml:space="preserve">. </w:t>
      </w:r>
      <w:r w:rsidR="00137AC3">
        <w:rPr>
          <w:lang w:eastAsia="fr-FR"/>
        </w:rPr>
        <w:t>Il</w:t>
      </w:r>
      <w:r w:rsidRPr="00C666B0">
        <w:rPr>
          <w:lang w:eastAsia="fr-FR"/>
        </w:rPr>
        <w:t xml:space="preserve"> informe également la victime présumée des modalités, des conditions et des effets de la protection fonctionnelle prévue par l'article </w:t>
      </w:r>
      <w:r w:rsidR="00704D54">
        <w:rPr>
          <w:lang w:eastAsia="fr-FR"/>
        </w:rPr>
        <w:t>L134-1 du CGFP et suivants</w:t>
      </w:r>
      <w:r w:rsidRPr="00C666B0">
        <w:rPr>
          <w:lang w:eastAsia="fr-FR"/>
        </w:rPr>
        <w:t>.</w:t>
      </w:r>
    </w:p>
    <w:p w:rsidR="00C300E0" w:rsidRDefault="00C300E0" w:rsidP="00704D54">
      <w:pPr>
        <w:jc w:val="both"/>
        <w:rPr>
          <w:lang w:eastAsia="fr-FR"/>
        </w:rPr>
      </w:pPr>
      <w:r w:rsidRPr="00C666B0">
        <w:rPr>
          <w:lang w:eastAsia="fr-FR"/>
        </w:rPr>
        <w:t>L'auteur du signalement est tenu informé des suites qui lui sont réservées.</w:t>
      </w:r>
    </w:p>
    <w:p w:rsidR="000F53A9" w:rsidRDefault="0044354E" w:rsidP="00704D54">
      <w:pPr>
        <w:spacing w:after="0"/>
        <w:jc w:val="both"/>
        <w:rPr>
          <w:b/>
          <w:lang w:eastAsia="fr-FR"/>
        </w:rPr>
      </w:pPr>
      <w:r w:rsidRPr="0044354E">
        <w:rPr>
          <w:b/>
          <w:lang w:eastAsia="fr-FR"/>
        </w:rPr>
        <w:t xml:space="preserve">Article </w:t>
      </w:r>
      <w:r w:rsidR="00475C22">
        <w:rPr>
          <w:b/>
          <w:lang w:eastAsia="fr-FR"/>
        </w:rPr>
        <w:t>5</w:t>
      </w:r>
    </w:p>
    <w:p w:rsidR="000F53A9" w:rsidRDefault="004C60CF" w:rsidP="00704D54">
      <w:pPr>
        <w:jc w:val="both"/>
        <w:rPr>
          <w:lang w:eastAsia="fr-FR"/>
        </w:rPr>
      </w:pPr>
      <w:r>
        <w:rPr>
          <w:lang w:eastAsia="fr-FR"/>
        </w:rPr>
        <w:t xml:space="preserve">L’autorité territoriale est informée des signalements présumés recevables et </w:t>
      </w:r>
      <w:r w:rsidR="00C666B0" w:rsidRPr="00C666B0">
        <w:rPr>
          <w:lang w:eastAsia="fr-FR"/>
        </w:rPr>
        <w:t>veille au traitement des faits signalés en s'assurant de leur matérialité de sorte qu'une réponse adéquate, le cas échéant disciplinaire et</w:t>
      </w:r>
      <w:r w:rsidR="000C2CCA">
        <w:rPr>
          <w:lang w:eastAsia="fr-FR"/>
        </w:rPr>
        <w:t xml:space="preserve"> / ou</w:t>
      </w:r>
      <w:r w:rsidR="00C666B0" w:rsidRPr="00C666B0">
        <w:rPr>
          <w:lang w:eastAsia="fr-FR"/>
        </w:rPr>
        <w:t xml:space="preserve"> pénale, puisse être a</w:t>
      </w:r>
      <w:r w:rsidR="00D77778">
        <w:rPr>
          <w:lang w:eastAsia="fr-FR"/>
        </w:rPr>
        <w:t>pportée au signalement.</w:t>
      </w:r>
    </w:p>
    <w:p w:rsidR="003C385F" w:rsidRPr="00C666B0" w:rsidRDefault="00D77778" w:rsidP="00704D54">
      <w:pPr>
        <w:jc w:val="both"/>
        <w:rPr>
          <w:lang w:eastAsia="fr-FR"/>
        </w:rPr>
      </w:pPr>
      <w:r>
        <w:rPr>
          <w:lang w:eastAsia="fr-FR"/>
        </w:rPr>
        <w:t>Lorsqu'elle</w:t>
      </w:r>
      <w:r w:rsidR="00C666B0" w:rsidRPr="00C666B0">
        <w:rPr>
          <w:lang w:eastAsia="fr-FR"/>
        </w:rPr>
        <w:t xml:space="preserve"> l'estime nécessaire, </w:t>
      </w:r>
      <w:r w:rsidR="004C60CF">
        <w:rPr>
          <w:lang w:eastAsia="fr-FR"/>
        </w:rPr>
        <w:t>l’autorité territoriale conduit</w:t>
      </w:r>
      <w:r w:rsidR="00C666B0" w:rsidRPr="00C666B0">
        <w:rPr>
          <w:lang w:eastAsia="fr-FR"/>
        </w:rPr>
        <w:t xml:space="preserve"> une enquête administrative</w:t>
      </w:r>
      <w:r w:rsidR="004C60CF">
        <w:rPr>
          <w:lang w:eastAsia="fr-FR"/>
        </w:rPr>
        <w:t xml:space="preserve">, par l’intermédiaire du prestataire </w:t>
      </w:r>
      <w:proofErr w:type="spellStart"/>
      <w:r w:rsidR="00844B54">
        <w:rPr>
          <w:lang w:eastAsia="fr-FR"/>
        </w:rPr>
        <w:t>Strada</w:t>
      </w:r>
      <w:proofErr w:type="spellEnd"/>
      <w:r w:rsidR="00844B54">
        <w:rPr>
          <w:lang w:eastAsia="fr-FR"/>
        </w:rPr>
        <w:t xml:space="preserve"> avocats</w:t>
      </w:r>
      <w:r w:rsidR="004C60CF">
        <w:rPr>
          <w:lang w:eastAsia="fr-FR"/>
        </w:rPr>
        <w:t xml:space="preserve"> ou par ses propres moyens</w:t>
      </w:r>
      <w:r w:rsidR="00C666B0" w:rsidRPr="00C666B0">
        <w:rPr>
          <w:lang w:eastAsia="fr-FR"/>
        </w:rPr>
        <w:t>.</w:t>
      </w:r>
      <w:r w:rsidR="003C385F">
        <w:rPr>
          <w:lang w:eastAsia="fr-FR"/>
        </w:rPr>
        <w:t xml:space="preserve"> </w:t>
      </w:r>
      <w:r w:rsidR="003C385F" w:rsidRPr="00C666B0">
        <w:rPr>
          <w:lang w:eastAsia="fr-FR"/>
        </w:rPr>
        <w:t>Les tiers avec lesquels il est nécessaire de communiquer sont informés du caractère impératif du respect des règles de confidentialité.</w:t>
      </w:r>
    </w:p>
    <w:p w:rsidR="000F53A9" w:rsidRDefault="0044354E" w:rsidP="00704D54">
      <w:pPr>
        <w:spacing w:after="0"/>
        <w:jc w:val="both"/>
        <w:rPr>
          <w:b/>
          <w:lang w:eastAsia="fr-FR"/>
        </w:rPr>
      </w:pPr>
      <w:r w:rsidRPr="0044354E">
        <w:rPr>
          <w:b/>
          <w:lang w:eastAsia="fr-FR"/>
        </w:rPr>
        <w:t xml:space="preserve">Article </w:t>
      </w:r>
      <w:r w:rsidR="00475C22">
        <w:rPr>
          <w:b/>
          <w:lang w:eastAsia="fr-FR"/>
        </w:rPr>
        <w:t>6</w:t>
      </w:r>
    </w:p>
    <w:p w:rsidR="003C385F" w:rsidRDefault="00C666B0" w:rsidP="00704D54">
      <w:pPr>
        <w:spacing w:after="0"/>
        <w:jc w:val="both"/>
        <w:rPr>
          <w:lang w:eastAsia="fr-FR"/>
        </w:rPr>
      </w:pPr>
      <w:r w:rsidRPr="00C666B0">
        <w:rPr>
          <w:lang w:eastAsia="fr-FR"/>
        </w:rPr>
        <w:t xml:space="preserve">Sans préjudice des suites qui seront réservées au signalement, l'autorité </w:t>
      </w:r>
      <w:r w:rsidR="00BB2CB5">
        <w:rPr>
          <w:lang w:eastAsia="fr-FR"/>
        </w:rPr>
        <w:t>territoriale</w:t>
      </w:r>
      <w:r w:rsidRPr="00C666B0">
        <w:rPr>
          <w:lang w:eastAsia="fr-FR"/>
        </w:rPr>
        <w:t xml:space="preserve"> évalue la situation et, le cas échéant, prend toutes mesures conservatoires à même de faire cesser les agissements dénoncés, de rétablir le fonctionnement normal du service et d'assurer la protection de la victime présumée et des témoins, y compris contre les pressions ou les représailles dont ils pourraient faire l'objet.</w:t>
      </w:r>
      <w:r w:rsidR="00E521B8">
        <w:rPr>
          <w:lang w:eastAsia="fr-FR"/>
        </w:rPr>
        <w:t xml:space="preserve"> </w:t>
      </w:r>
    </w:p>
    <w:p w:rsidR="009B0482" w:rsidRDefault="009B0482" w:rsidP="00704D54">
      <w:pPr>
        <w:jc w:val="both"/>
        <w:rPr>
          <w:lang w:eastAsia="fr-FR"/>
        </w:rPr>
      </w:pPr>
      <w:r>
        <w:rPr>
          <w:lang w:eastAsia="fr-FR"/>
        </w:rPr>
        <w:t>Si l’un des signalements concerne l’autorité territoriale ou le</w:t>
      </w:r>
      <w:r w:rsidR="00B51FB6">
        <w:rPr>
          <w:lang w:eastAsia="fr-FR"/>
        </w:rPr>
        <w:t xml:space="preserve"> </w:t>
      </w:r>
      <w:r w:rsidR="00331416">
        <w:rPr>
          <w:lang w:eastAsia="fr-FR"/>
        </w:rPr>
        <w:t>référent interne, l’autorité territoriale met en place les mécanismes de déport adéquats pour le recueil et le traitement des faits.</w:t>
      </w:r>
    </w:p>
    <w:p w:rsidR="000F53A9" w:rsidRDefault="0044354E" w:rsidP="00704D54">
      <w:pPr>
        <w:spacing w:after="0"/>
        <w:jc w:val="both"/>
        <w:rPr>
          <w:b/>
          <w:lang w:eastAsia="fr-FR"/>
        </w:rPr>
      </w:pPr>
      <w:r w:rsidRPr="0044354E">
        <w:rPr>
          <w:b/>
          <w:lang w:eastAsia="fr-FR"/>
        </w:rPr>
        <w:t>Article</w:t>
      </w:r>
      <w:r w:rsidR="003E486A">
        <w:rPr>
          <w:b/>
          <w:lang w:eastAsia="fr-FR"/>
        </w:rPr>
        <w:t xml:space="preserve"> </w:t>
      </w:r>
      <w:r w:rsidR="00E521B8">
        <w:rPr>
          <w:b/>
          <w:lang w:eastAsia="fr-FR"/>
        </w:rPr>
        <w:t>7</w:t>
      </w:r>
    </w:p>
    <w:p w:rsidR="000F53A9" w:rsidRDefault="003C385F" w:rsidP="00704D54">
      <w:pPr>
        <w:jc w:val="both"/>
        <w:rPr>
          <w:lang w:eastAsia="fr-FR"/>
        </w:rPr>
      </w:pPr>
      <w:r>
        <w:rPr>
          <w:lang w:eastAsia="fr-FR"/>
        </w:rPr>
        <w:t>Conformément aux dispositions du décret susvisé, l</w:t>
      </w:r>
      <w:r w:rsidR="00E521B8">
        <w:rPr>
          <w:lang w:eastAsia="fr-FR"/>
        </w:rPr>
        <w:t xml:space="preserve">’autorité territoriale </w:t>
      </w:r>
      <w:r w:rsidR="00C666B0" w:rsidRPr="00C666B0">
        <w:rPr>
          <w:lang w:eastAsia="fr-FR"/>
        </w:rPr>
        <w:t xml:space="preserve">procède à la diffusion de l'information relative au dispositif de recueil et de traitement des signalements par voie </w:t>
      </w:r>
      <w:r>
        <w:rPr>
          <w:lang w:eastAsia="fr-FR"/>
        </w:rPr>
        <w:t xml:space="preserve">d’affichage, </w:t>
      </w:r>
      <w:r w:rsidR="00C666B0" w:rsidRPr="00C666B0">
        <w:rPr>
          <w:lang w:eastAsia="fr-FR"/>
        </w:rPr>
        <w:t>de publication sur son site intranet, de notification à tout nouvel agent ou par tout autre moyen propre à permettre sa connaissance et sa compréhension par l'ensemble des membres de son personnel et ses collaborateurs extérieurs et occasionnels.</w:t>
      </w:r>
    </w:p>
    <w:p w:rsidR="00C666B0" w:rsidRPr="00C666B0" w:rsidRDefault="00C666B0" w:rsidP="00704D54">
      <w:pPr>
        <w:jc w:val="both"/>
        <w:rPr>
          <w:lang w:eastAsia="fr-FR"/>
        </w:rPr>
      </w:pPr>
      <w:r w:rsidRPr="00C666B0">
        <w:rPr>
          <w:lang w:eastAsia="fr-FR"/>
        </w:rPr>
        <w:t>Cette in</w:t>
      </w:r>
      <w:r w:rsidR="00492974">
        <w:rPr>
          <w:lang w:eastAsia="fr-FR"/>
        </w:rPr>
        <w:t>formation rappelle notamment les actes couverts par le</w:t>
      </w:r>
      <w:r w:rsidRPr="00C666B0">
        <w:rPr>
          <w:lang w:eastAsia="fr-FR"/>
        </w:rPr>
        <w:t xml:space="preserve"> dispositif de signalement, ses </w:t>
      </w:r>
      <w:r w:rsidR="00492974">
        <w:rPr>
          <w:lang w:eastAsia="fr-FR"/>
        </w:rPr>
        <w:t>garanties de confidentialité et</w:t>
      </w:r>
      <w:r w:rsidRPr="00C666B0">
        <w:rPr>
          <w:lang w:eastAsia="fr-FR"/>
        </w:rPr>
        <w:t xml:space="preserve"> ses modalités pratiques. Elle rappelle également les </w:t>
      </w:r>
      <w:r w:rsidR="007E6029">
        <w:rPr>
          <w:lang w:eastAsia="fr-FR"/>
        </w:rPr>
        <w:t xml:space="preserve">protections et </w:t>
      </w:r>
      <w:r w:rsidRPr="00C666B0">
        <w:rPr>
          <w:lang w:eastAsia="fr-FR"/>
        </w:rPr>
        <w:t xml:space="preserve">garanties prévues </w:t>
      </w:r>
      <w:r w:rsidR="007E6029">
        <w:rPr>
          <w:lang w:eastAsia="fr-FR"/>
        </w:rPr>
        <w:t>au titre III</w:t>
      </w:r>
      <w:r w:rsidRPr="00C666B0">
        <w:rPr>
          <w:lang w:eastAsia="fr-FR"/>
        </w:rPr>
        <w:t xml:space="preserve"> </w:t>
      </w:r>
      <w:r w:rsidR="007E6029">
        <w:rPr>
          <w:lang w:eastAsia="fr-FR"/>
        </w:rPr>
        <w:t xml:space="preserve">du CGFP (articles L131-1 à L137-4) </w:t>
      </w:r>
      <w:r w:rsidRPr="00C666B0">
        <w:rPr>
          <w:lang w:eastAsia="fr-FR"/>
        </w:rPr>
        <w:t>et précise que l'utilisation abusive du dispositif peut exposer son auteur à des sanctions disciplinaires et engager sa responsabilité civile sur le fondement de l'article 1240 du code civil ainsi que sa responsabilité pénale sur le fondement de l'article 226-10 du code pénal en cas de dénonciation calomnieuse.</w:t>
      </w:r>
    </w:p>
    <w:p w:rsidR="000F53A9" w:rsidRDefault="0044354E" w:rsidP="00704D54">
      <w:pPr>
        <w:spacing w:after="0"/>
        <w:jc w:val="both"/>
        <w:rPr>
          <w:b/>
          <w:lang w:eastAsia="fr-FR"/>
        </w:rPr>
      </w:pPr>
      <w:r w:rsidRPr="0044354E">
        <w:rPr>
          <w:b/>
          <w:lang w:eastAsia="fr-FR"/>
        </w:rPr>
        <w:t xml:space="preserve">Article </w:t>
      </w:r>
      <w:r w:rsidR="008C36A0">
        <w:rPr>
          <w:b/>
          <w:lang w:eastAsia="fr-FR"/>
        </w:rPr>
        <w:t>8</w:t>
      </w:r>
    </w:p>
    <w:p w:rsidR="00225DE0" w:rsidRPr="00225DE0" w:rsidRDefault="00225DE0" w:rsidP="00704D54">
      <w:pPr>
        <w:jc w:val="both"/>
        <w:rPr>
          <w:lang w:eastAsia="fr-FR"/>
        </w:rPr>
      </w:pPr>
      <w:r w:rsidRPr="00225DE0">
        <w:rPr>
          <w:lang w:eastAsia="fr-FR"/>
        </w:rPr>
        <w:t xml:space="preserve">Le recueil, le traitement et l’analyse des données </w:t>
      </w:r>
      <w:r>
        <w:rPr>
          <w:lang w:eastAsia="fr-FR"/>
        </w:rPr>
        <w:t xml:space="preserve">relatives aux situations relatées sont traitées dans le respect des </w:t>
      </w:r>
      <w:r w:rsidRPr="00225DE0">
        <w:rPr>
          <w:lang w:eastAsia="fr-FR"/>
        </w:rPr>
        <w:t>textes en vigueur en matière d’utilisation et de communication des données à caractère personnel, et notamment le règlement (UE) 2016/679 du Parlement européen et du Conseil du 27 avril 2016 relatif à la protection des personnes physiques à l'égard du traitement des données à caractère personnel et à la libre circulation de ces données</w:t>
      </w:r>
      <w:r w:rsidR="00291030">
        <w:rPr>
          <w:lang w:eastAsia="fr-FR"/>
        </w:rPr>
        <w:t>.</w:t>
      </w:r>
      <w:r w:rsidRPr="00225DE0">
        <w:rPr>
          <w:lang w:eastAsia="fr-FR"/>
        </w:rPr>
        <w:t xml:space="preserve"> </w:t>
      </w:r>
    </w:p>
    <w:p w:rsidR="00225DE0" w:rsidRPr="00225DE0" w:rsidRDefault="00225DE0" w:rsidP="00844B54">
      <w:pPr>
        <w:jc w:val="both"/>
        <w:rPr>
          <w:lang w:eastAsia="fr-FR"/>
        </w:rPr>
      </w:pPr>
      <w:r w:rsidRPr="00225DE0">
        <w:rPr>
          <w:lang w:eastAsia="fr-FR"/>
        </w:rPr>
        <w:t xml:space="preserve">À ce titre, le dispositif a fait l'objet d'une déclaration auprès du délégué à la protection des </w:t>
      </w:r>
      <w:r w:rsidR="00844B54">
        <w:rPr>
          <w:lang w:eastAsia="fr-FR"/>
        </w:rPr>
        <w:t>d</w:t>
      </w:r>
      <w:r w:rsidRPr="00225DE0">
        <w:rPr>
          <w:lang w:eastAsia="fr-FR"/>
        </w:rPr>
        <w:t>onnées du cdg69.</w:t>
      </w:r>
    </w:p>
    <w:p w:rsidR="000F53A9" w:rsidRDefault="0044354E" w:rsidP="00704D54">
      <w:pPr>
        <w:spacing w:after="0"/>
        <w:jc w:val="both"/>
        <w:rPr>
          <w:b/>
          <w:lang w:eastAsia="fr-FR"/>
        </w:rPr>
      </w:pPr>
      <w:r w:rsidRPr="0044354E">
        <w:rPr>
          <w:b/>
          <w:lang w:eastAsia="fr-FR"/>
        </w:rPr>
        <w:t xml:space="preserve">Article </w:t>
      </w:r>
      <w:r w:rsidR="006A5E93">
        <w:rPr>
          <w:b/>
          <w:lang w:eastAsia="fr-FR"/>
        </w:rPr>
        <w:t>9</w:t>
      </w:r>
    </w:p>
    <w:p w:rsidR="00C666B0" w:rsidRPr="00C666B0" w:rsidRDefault="006A5E93" w:rsidP="00704D54">
      <w:pPr>
        <w:jc w:val="both"/>
        <w:rPr>
          <w:lang w:eastAsia="fr-FR"/>
        </w:rPr>
      </w:pPr>
      <w:r>
        <w:rPr>
          <w:lang w:eastAsia="fr-FR"/>
        </w:rPr>
        <w:t>L’autorité territoriale est chargé</w:t>
      </w:r>
      <w:r w:rsidR="00392E3B">
        <w:rPr>
          <w:lang w:eastAsia="fr-FR"/>
        </w:rPr>
        <w:t>e</w:t>
      </w:r>
      <w:r>
        <w:rPr>
          <w:lang w:eastAsia="fr-FR"/>
        </w:rPr>
        <w:t xml:space="preserve"> </w:t>
      </w:r>
      <w:r w:rsidR="00C666B0" w:rsidRPr="00C666B0">
        <w:rPr>
          <w:lang w:eastAsia="fr-FR"/>
        </w:rPr>
        <w:t xml:space="preserve">de l'exécution du présent arrêté, qui sera publié au </w:t>
      </w:r>
      <w:r>
        <w:rPr>
          <w:lang w:eastAsia="fr-FR"/>
        </w:rPr>
        <w:t>recueil des actes administratifs</w:t>
      </w:r>
      <w:r w:rsidR="00C666B0" w:rsidRPr="00C666B0">
        <w:rPr>
          <w:lang w:eastAsia="fr-FR"/>
        </w:rPr>
        <w:t>.</w:t>
      </w:r>
    </w:p>
    <w:p w:rsidR="000F53A9" w:rsidRDefault="000F53A9" w:rsidP="00704D54">
      <w:pPr>
        <w:tabs>
          <w:tab w:val="left" w:pos="4678"/>
          <w:tab w:val="left" w:pos="4820"/>
        </w:tabs>
        <w:spacing w:after="0"/>
        <w:ind w:left="4830"/>
        <w:jc w:val="both"/>
        <w:rPr>
          <w:rFonts w:eastAsia="Times New Roman" w:cs="Arial"/>
          <w:color w:val="000000"/>
          <w:lang w:eastAsia="fr-FR"/>
        </w:rPr>
      </w:pPr>
    </w:p>
    <w:p w:rsidR="00966CBB" w:rsidRDefault="00966CBB" w:rsidP="00704D54">
      <w:pPr>
        <w:tabs>
          <w:tab w:val="left" w:pos="4678"/>
          <w:tab w:val="left" w:pos="4820"/>
        </w:tabs>
        <w:spacing w:after="0"/>
        <w:ind w:left="4830"/>
        <w:jc w:val="both"/>
      </w:pPr>
      <w:r>
        <w:t xml:space="preserve">Fait à </w:t>
      </w:r>
      <w:r w:rsidR="00291030">
        <w:t>[</w:t>
      </w:r>
      <w:r w:rsidR="00FF3453" w:rsidRPr="00FF3453">
        <w:rPr>
          <w:highlight w:val="yellow"/>
        </w:rPr>
        <w:t>Lieu</w:t>
      </w:r>
      <w:r w:rsidR="00291030">
        <w:t>]</w:t>
      </w:r>
    </w:p>
    <w:p w:rsidR="00966CBB" w:rsidRDefault="00966CBB" w:rsidP="00704D54">
      <w:pPr>
        <w:tabs>
          <w:tab w:val="left" w:pos="4820"/>
          <w:tab w:val="left" w:pos="5103"/>
        </w:tabs>
        <w:spacing w:after="0"/>
        <w:jc w:val="both"/>
      </w:pPr>
      <w:r>
        <w:tab/>
      </w:r>
      <w:proofErr w:type="gramStart"/>
      <w:r>
        <w:t>Le</w:t>
      </w:r>
      <w:proofErr w:type="gramEnd"/>
      <w:r>
        <w:t xml:space="preserve"> </w:t>
      </w:r>
      <w:r w:rsidR="00291030">
        <w:t>[</w:t>
      </w:r>
      <w:r w:rsidR="00291030" w:rsidRPr="00291030">
        <w:rPr>
          <w:highlight w:val="yellow"/>
        </w:rPr>
        <w:t>date</w:t>
      </w:r>
      <w:r w:rsidR="00291030">
        <w:t>]</w:t>
      </w:r>
    </w:p>
    <w:p w:rsidR="00966CBB" w:rsidRDefault="00966CBB" w:rsidP="00704D54">
      <w:pPr>
        <w:tabs>
          <w:tab w:val="left" w:pos="4820"/>
          <w:tab w:val="left" w:pos="5103"/>
        </w:tabs>
        <w:spacing w:after="0"/>
        <w:ind w:left="4820" w:hanging="4820"/>
        <w:jc w:val="both"/>
      </w:pPr>
      <w:r>
        <w:tab/>
        <w:t>Le</w:t>
      </w:r>
      <w:r w:rsidR="00FF3453">
        <w:t xml:space="preserve"> / La</w:t>
      </w:r>
      <w:r>
        <w:t xml:space="preserve"> </w:t>
      </w:r>
      <w:r w:rsidR="00291030">
        <w:t>[</w:t>
      </w:r>
      <w:r w:rsidR="00FF3453" w:rsidRPr="00FF3453">
        <w:rPr>
          <w:highlight w:val="yellow"/>
        </w:rPr>
        <w:t>fonction</w:t>
      </w:r>
      <w:r w:rsidR="00291030">
        <w:t>]</w:t>
      </w:r>
      <w:r>
        <w:t>,</w:t>
      </w:r>
    </w:p>
    <w:p w:rsidR="00966CBB" w:rsidRDefault="00966CBB" w:rsidP="00704D54">
      <w:pPr>
        <w:tabs>
          <w:tab w:val="left" w:pos="4830"/>
        </w:tabs>
        <w:spacing w:before="100" w:beforeAutospacing="1" w:after="100" w:afterAutospacing="1" w:line="240" w:lineRule="auto"/>
        <w:jc w:val="both"/>
      </w:pPr>
      <w:r>
        <w:tab/>
      </w:r>
    </w:p>
    <w:p w:rsidR="00BD639D" w:rsidRPr="00C666B0" w:rsidRDefault="00966CBB" w:rsidP="00704D54">
      <w:pPr>
        <w:tabs>
          <w:tab w:val="left" w:pos="4830"/>
        </w:tabs>
        <w:spacing w:before="100" w:beforeAutospacing="1" w:after="100" w:afterAutospacing="1" w:line="240" w:lineRule="auto"/>
        <w:jc w:val="both"/>
        <w:rPr>
          <w:rFonts w:cs="Arial"/>
        </w:rPr>
      </w:pPr>
      <w:r>
        <w:tab/>
      </w:r>
      <w:r w:rsidR="00FF3453">
        <w:t>Prénom NOM</w:t>
      </w:r>
    </w:p>
    <w:sectPr w:rsidR="00BD639D" w:rsidRPr="00C666B0">
      <w:footerReference w:type="default" r:id="rId12"/>
      <w:pgSz w:w="11906" w:h="16838"/>
      <w:pgMar w:top="1134" w:right="1134" w:bottom="1134" w:left="1247"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6B0" w:rsidRDefault="00C666B0" w:rsidP="007D4B22">
      <w:r>
        <w:separator/>
      </w:r>
    </w:p>
  </w:endnote>
  <w:endnote w:type="continuationSeparator" w:id="0">
    <w:p w:rsidR="00C666B0" w:rsidRDefault="00C666B0" w:rsidP="007D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iplex Sans OT">
    <w:panose1 w:val="02000806040000020004"/>
    <w:charset w:val="00"/>
    <w:family w:val="modern"/>
    <w:notTrueType/>
    <w:pitch w:val="variable"/>
    <w:sig w:usb0="800000AF" w:usb1="4000204A" w:usb2="00000000" w:usb3="00000000" w:csb0="00000001" w:csb1="00000000"/>
  </w:font>
  <w:font w:name="TriplexBold">
    <w:altName w:val="Arial"/>
    <w:panose1 w:val="00000000000000000000"/>
    <w:charset w:val="00"/>
    <w:family w:val="modern"/>
    <w:notTrueType/>
    <w:pitch w:val="variable"/>
    <w:sig w:usb0="A00000AF" w:usb1="50002048"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altName w:val="Georg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984981"/>
      <w:docPartObj>
        <w:docPartGallery w:val="Page Numbers (Bottom of Page)"/>
        <w:docPartUnique/>
      </w:docPartObj>
    </w:sdtPr>
    <w:sdtEndPr/>
    <w:sdtContent>
      <w:p w:rsidR="00A571F1" w:rsidRDefault="00A571F1">
        <w:pPr>
          <w:pStyle w:val="Pieddepage"/>
          <w:jc w:val="right"/>
        </w:pPr>
        <w:r>
          <w:fldChar w:fldCharType="begin"/>
        </w:r>
        <w:r>
          <w:instrText>PAGE   \* MERGEFORMAT</w:instrText>
        </w:r>
        <w:r>
          <w:fldChar w:fldCharType="separate"/>
        </w:r>
        <w:r w:rsidR="00EE1A32">
          <w:rPr>
            <w:noProof/>
          </w:rPr>
          <w:t>1</w:t>
        </w:r>
        <w:r>
          <w:fldChar w:fldCharType="end"/>
        </w:r>
      </w:p>
    </w:sdtContent>
  </w:sdt>
  <w:p w:rsidR="00A571F1" w:rsidRDefault="00A571F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6B0" w:rsidRDefault="00C666B0" w:rsidP="007D4B22">
      <w:r>
        <w:separator/>
      </w:r>
    </w:p>
  </w:footnote>
  <w:footnote w:type="continuationSeparator" w:id="0">
    <w:p w:rsidR="00C666B0" w:rsidRDefault="00C666B0" w:rsidP="007D4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25pt;height:4.9pt;visibility:visible;mso-wrap-style:square" o:bullet="t">
        <v:imagedata r:id="rId1" o:title=""/>
      </v:shape>
    </w:pict>
  </w:numPicBullet>
  <w:abstractNum w:abstractNumId="0" w15:restartNumberingAfterBreak="0">
    <w:nsid w:val="FFFFFF89"/>
    <w:multiLevelType w:val="singleLevel"/>
    <w:tmpl w:val="81A06F30"/>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B085FCC"/>
    <w:multiLevelType w:val="hybridMultilevel"/>
    <w:tmpl w:val="E5DE0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278E4"/>
    <w:multiLevelType w:val="multilevel"/>
    <w:tmpl w:val="77CC642A"/>
    <w:styleLink w:val="numeroarticle"/>
    <w:lvl w:ilvl="0">
      <w:start w:val="1"/>
      <w:numFmt w:val="decimal"/>
      <w:pStyle w:val="Article"/>
      <w:lvlText w:val="Article %1 :"/>
      <w:lvlJc w:val="left"/>
      <w:pPr>
        <w:tabs>
          <w:tab w:val="num" w:pos="1247"/>
        </w:tabs>
        <w:ind w:left="0" w:firstLine="0"/>
      </w:pPr>
      <w:rPr>
        <w:rFonts w:ascii="Triplex Sans OT" w:hAnsi="Triplex Sans OT"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6C776C"/>
    <w:multiLevelType w:val="hybridMultilevel"/>
    <w:tmpl w:val="64BA9BB0"/>
    <w:lvl w:ilvl="0" w:tplc="4EA8D8F4">
      <w:start w:val="1"/>
      <w:numFmt w:val="bullet"/>
      <w:lvlText w:val=""/>
      <w:lvlPicBulletId w:val="0"/>
      <w:lvlJc w:val="left"/>
      <w:pPr>
        <w:tabs>
          <w:tab w:val="num" w:pos="720"/>
        </w:tabs>
        <w:ind w:left="720" w:hanging="360"/>
      </w:pPr>
      <w:rPr>
        <w:rFonts w:ascii="Symbol" w:hAnsi="Symbol" w:hint="default"/>
      </w:rPr>
    </w:lvl>
    <w:lvl w:ilvl="1" w:tplc="C8283FCC" w:tentative="1">
      <w:start w:val="1"/>
      <w:numFmt w:val="bullet"/>
      <w:lvlText w:val=""/>
      <w:lvlJc w:val="left"/>
      <w:pPr>
        <w:tabs>
          <w:tab w:val="num" w:pos="1440"/>
        </w:tabs>
        <w:ind w:left="1440" w:hanging="360"/>
      </w:pPr>
      <w:rPr>
        <w:rFonts w:ascii="Symbol" w:hAnsi="Symbol" w:hint="default"/>
      </w:rPr>
    </w:lvl>
    <w:lvl w:ilvl="2" w:tplc="09382786" w:tentative="1">
      <w:start w:val="1"/>
      <w:numFmt w:val="bullet"/>
      <w:lvlText w:val=""/>
      <w:lvlJc w:val="left"/>
      <w:pPr>
        <w:tabs>
          <w:tab w:val="num" w:pos="2160"/>
        </w:tabs>
        <w:ind w:left="2160" w:hanging="360"/>
      </w:pPr>
      <w:rPr>
        <w:rFonts w:ascii="Symbol" w:hAnsi="Symbol" w:hint="default"/>
      </w:rPr>
    </w:lvl>
    <w:lvl w:ilvl="3" w:tplc="8640EB50" w:tentative="1">
      <w:start w:val="1"/>
      <w:numFmt w:val="bullet"/>
      <w:lvlText w:val=""/>
      <w:lvlJc w:val="left"/>
      <w:pPr>
        <w:tabs>
          <w:tab w:val="num" w:pos="2880"/>
        </w:tabs>
        <w:ind w:left="2880" w:hanging="360"/>
      </w:pPr>
      <w:rPr>
        <w:rFonts w:ascii="Symbol" w:hAnsi="Symbol" w:hint="default"/>
      </w:rPr>
    </w:lvl>
    <w:lvl w:ilvl="4" w:tplc="0AB06AE0" w:tentative="1">
      <w:start w:val="1"/>
      <w:numFmt w:val="bullet"/>
      <w:lvlText w:val=""/>
      <w:lvlJc w:val="left"/>
      <w:pPr>
        <w:tabs>
          <w:tab w:val="num" w:pos="3600"/>
        </w:tabs>
        <w:ind w:left="3600" w:hanging="360"/>
      </w:pPr>
      <w:rPr>
        <w:rFonts w:ascii="Symbol" w:hAnsi="Symbol" w:hint="default"/>
      </w:rPr>
    </w:lvl>
    <w:lvl w:ilvl="5" w:tplc="A2DA0BE8" w:tentative="1">
      <w:start w:val="1"/>
      <w:numFmt w:val="bullet"/>
      <w:lvlText w:val=""/>
      <w:lvlJc w:val="left"/>
      <w:pPr>
        <w:tabs>
          <w:tab w:val="num" w:pos="4320"/>
        </w:tabs>
        <w:ind w:left="4320" w:hanging="360"/>
      </w:pPr>
      <w:rPr>
        <w:rFonts w:ascii="Symbol" w:hAnsi="Symbol" w:hint="default"/>
      </w:rPr>
    </w:lvl>
    <w:lvl w:ilvl="6" w:tplc="22A812A6" w:tentative="1">
      <w:start w:val="1"/>
      <w:numFmt w:val="bullet"/>
      <w:lvlText w:val=""/>
      <w:lvlJc w:val="left"/>
      <w:pPr>
        <w:tabs>
          <w:tab w:val="num" w:pos="5040"/>
        </w:tabs>
        <w:ind w:left="5040" w:hanging="360"/>
      </w:pPr>
      <w:rPr>
        <w:rFonts w:ascii="Symbol" w:hAnsi="Symbol" w:hint="default"/>
      </w:rPr>
    </w:lvl>
    <w:lvl w:ilvl="7" w:tplc="AA703EC8" w:tentative="1">
      <w:start w:val="1"/>
      <w:numFmt w:val="bullet"/>
      <w:lvlText w:val=""/>
      <w:lvlJc w:val="left"/>
      <w:pPr>
        <w:tabs>
          <w:tab w:val="num" w:pos="5760"/>
        </w:tabs>
        <w:ind w:left="5760" w:hanging="360"/>
      </w:pPr>
      <w:rPr>
        <w:rFonts w:ascii="Symbol" w:hAnsi="Symbol" w:hint="default"/>
      </w:rPr>
    </w:lvl>
    <w:lvl w:ilvl="8" w:tplc="12C8C20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356527F"/>
    <w:multiLevelType w:val="hybridMultilevel"/>
    <w:tmpl w:val="6E2AA610"/>
    <w:lvl w:ilvl="0" w:tplc="8B441FB2">
      <w:start w:val="1"/>
      <w:numFmt w:val="decimal"/>
      <w:lvlText w:val="Article %1."/>
      <w:lvlJc w:val="left"/>
      <w:pPr>
        <w:ind w:left="720" w:hanging="360"/>
      </w:pPr>
      <w:rPr>
        <w:rFonts w:ascii="TriplexBold" w:hAnsi="TriplexBold"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9A7624"/>
    <w:multiLevelType w:val="hybridMultilevel"/>
    <w:tmpl w:val="1310B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3A3E36"/>
    <w:multiLevelType w:val="hybridMultilevel"/>
    <w:tmpl w:val="DCB80A68"/>
    <w:lvl w:ilvl="0" w:tplc="BB567830">
      <w:start w:val="1"/>
      <w:numFmt w:val="bullet"/>
      <w:lvlText w:val=""/>
      <w:lvlPicBulletId w:val="0"/>
      <w:lvlJc w:val="left"/>
      <w:pPr>
        <w:tabs>
          <w:tab w:val="num" w:pos="720"/>
        </w:tabs>
        <w:ind w:left="720" w:hanging="360"/>
      </w:pPr>
      <w:rPr>
        <w:rFonts w:ascii="Symbol" w:hAnsi="Symbol" w:hint="default"/>
      </w:rPr>
    </w:lvl>
    <w:lvl w:ilvl="1" w:tplc="6582C982" w:tentative="1">
      <w:start w:val="1"/>
      <w:numFmt w:val="bullet"/>
      <w:lvlText w:val=""/>
      <w:lvlJc w:val="left"/>
      <w:pPr>
        <w:tabs>
          <w:tab w:val="num" w:pos="1440"/>
        </w:tabs>
        <w:ind w:left="1440" w:hanging="360"/>
      </w:pPr>
      <w:rPr>
        <w:rFonts w:ascii="Symbol" w:hAnsi="Symbol" w:hint="default"/>
      </w:rPr>
    </w:lvl>
    <w:lvl w:ilvl="2" w:tplc="0AC80028" w:tentative="1">
      <w:start w:val="1"/>
      <w:numFmt w:val="bullet"/>
      <w:lvlText w:val=""/>
      <w:lvlJc w:val="left"/>
      <w:pPr>
        <w:tabs>
          <w:tab w:val="num" w:pos="2160"/>
        </w:tabs>
        <w:ind w:left="2160" w:hanging="360"/>
      </w:pPr>
      <w:rPr>
        <w:rFonts w:ascii="Symbol" w:hAnsi="Symbol" w:hint="default"/>
      </w:rPr>
    </w:lvl>
    <w:lvl w:ilvl="3" w:tplc="710650D8" w:tentative="1">
      <w:start w:val="1"/>
      <w:numFmt w:val="bullet"/>
      <w:lvlText w:val=""/>
      <w:lvlJc w:val="left"/>
      <w:pPr>
        <w:tabs>
          <w:tab w:val="num" w:pos="2880"/>
        </w:tabs>
        <w:ind w:left="2880" w:hanging="360"/>
      </w:pPr>
      <w:rPr>
        <w:rFonts w:ascii="Symbol" w:hAnsi="Symbol" w:hint="default"/>
      </w:rPr>
    </w:lvl>
    <w:lvl w:ilvl="4" w:tplc="E054A030" w:tentative="1">
      <w:start w:val="1"/>
      <w:numFmt w:val="bullet"/>
      <w:lvlText w:val=""/>
      <w:lvlJc w:val="left"/>
      <w:pPr>
        <w:tabs>
          <w:tab w:val="num" w:pos="3600"/>
        </w:tabs>
        <w:ind w:left="3600" w:hanging="360"/>
      </w:pPr>
      <w:rPr>
        <w:rFonts w:ascii="Symbol" w:hAnsi="Symbol" w:hint="default"/>
      </w:rPr>
    </w:lvl>
    <w:lvl w:ilvl="5" w:tplc="CAA6CB42" w:tentative="1">
      <w:start w:val="1"/>
      <w:numFmt w:val="bullet"/>
      <w:lvlText w:val=""/>
      <w:lvlJc w:val="left"/>
      <w:pPr>
        <w:tabs>
          <w:tab w:val="num" w:pos="4320"/>
        </w:tabs>
        <w:ind w:left="4320" w:hanging="360"/>
      </w:pPr>
      <w:rPr>
        <w:rFonts w:ascii="Symbol" w:hAnsi="Symbol" w:hint="default"/>
      </w:rPr>
    </w:lvl>
    <w:lvl w:ilvl="6" w:tplc="21E6F12E" w:tentative="1">
      <w:start w:val="1"/>
      <w:numFmt w:val="bullet"/>
      <w:lvlText w:val=""/>
      <w:lvlJc w:val="left"/>
      <w:pPr>
        <w:tabs>
          <w:tab w:val="num" w:pos="5040"/>
        </w:tabs>
        <w:ind w:left="5040" w:hanging="360"/>
      </w:pPr>
      <w:rPr>
        <w:rFonts w:ascii="Symbol" w:hAnsi="Symbol" w:hint="default"/>
      </w:rPr>
    </w:lvl>
    <w:lvl w:ilvl="7" w:tplc="098CADEC" w:tentative="1">
      <w:start w:val="1"/>
      <w:numFmt w:val="bullet"/>
      <w:lvlText w:val=""/>
      <w:lvlJc w:val="left"/>
      <w:pPr>
        <w:tabs>
          <w:tab w:val="num" w:pos="5760"/>
        </w:tabs>
        <w:ind w:left="5760" w:hanging="360"/>
      </w:pPr>
      <w:rPr>
        <w:rFonts w:ascii="Symbol" w:hAnsi="Symbol" w:hint="default"/>
      </w:rPr>
    </w:lvl>
    <w:lvl w:ilvl="8" w:tplc="C546835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67974AA"/>
    <w:multiLevelType w:val="multilevel"/>
    <w:tmpl w:val="77CC642A"/>
    <w:numStyleLink w:val="numeroarticle"/>
  </w:abstractNum>
  <w:abstractNum w:abstractNumId="8" w15:restartNumberingAfterBreak="0">
    <w:nsid w:val="37A60899"/>
    <w:multiLevelType w:val="multilevel"/>
    <w:tmpl w:val="72A24B9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CC877B3"/>
    <w:multiLevelType w:val="hybridMultilevel"/>
    <w:tmpl w:val="A63018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4386707"/>
    <w:multiLevelType w:val="multilevel"/>
    <w:tmpl w:val="77CC642A"/>
    <w:numStyleLink w:val="numeroarticle"/>
  </w:abstractNum>
  <w:abstractNum w:abstractNumId="11" w15:restartNumberingAfterBreak="0">
    <w:nsid w:val="4F7E631E"/>
    <w:multiLevelType w:val="hybridMultilevel"/>
    <w:tmpl w:val="66F06C68"/>
    <w:lvl w:ilvl="0" w:tplc="38C664A4">
      <w:start w:val="1"/>
      <w:numFmt w:val="bullet"/>
      <w:lvlText w:val=""/>
      <w:lvlPicBulletId w:val="0"/>
      <w:lvlJc w:val="left"/>
      <w:pPr>
        <w:tabs>
          <w:tab w:val="num" w:pos="720"/>
        </w:tabs>
        <w:ind w:left="720" w:hanging="360"/>
      </w:pPr>
      <w:rPr>
        <w:rFonts w:ascii="Symbol" w:hAnsi="Symbol" w:hint="default"/>
      </w:rPr>
    </w:lvl>
    <w:lvl w:ilvl="1" w:tplc="60DAF306" w:tentative="1">
      <w:start w:val="1"/>
      <w:numFmt w:val="bullet"/>
      <w:lvlText w:val=""/>
      <w:lvlJc w:val="left"/>
      <w:pPr>
        <w:tabs>
          <w:tab w:val="num" w:pos="1440"/>
        </w:tabs>
        <w:ind w:left="1440" w:hanging="360"/>
      </w:pPr>
      <w:rPr>
        <w:rFonts w:ascii="Symbol" w:hAnsi="Symbol" w:hint="default"/>
      </w:rPr>
    </w:lvl>
    <w:lvl w:ilvl="2" w:tplc="E0D0445E" w:tentative="1">
      <w:start w:val="1"/>
      <w:numFmt w:val="bullet"/>
      <w:lvlText w:val=""/>
      <w:lvlJc w:val="left"/>
      <w:pPr>
        <w:tabs>
          <w:tab w:val="num" w:pos="2160"/>
        </w:tabs>
        <w:ind w:left="2160" w:hanging="360"/>
      </w:pPr>
      <w:rPr>
        <w:rFonts w:ascii="Symbol" w:hAnsi="Symbol" w:hint="default"/>
      </w:rPr>
    </w:lvl>
    <w:lvl w:ilvl="3" w:tplc="1D6ACC36" w:tentative="1">
      <w:start w:val="1"/>
      <w:numFmt w:val="bullet"/>
      <w:lvlText w:val=""/>
      <w:lvlJc w:val="left"/>
      <w:pPr>
        <w:tabs>
          <w:tab w:val="num" w:pos="2880"/>
        </w:tabs>
        <w:ind w:left="2880" w:hanging="360"/>
      </w:pPr>
      <w:rPr>
        <w:rFonts w:ascii="Symbol" w:hAnsi="Symbol" w:hint="default"/>
      </w:rPr>
    </w:lvl>
    <w:lvl w:ilvl="4" w:tplc="DDDAB24C" w:tentative="1">
      <w:start w:val="1"/>
      <w:numFmt w:val="bullet"/>
      <w:lvlText w:val=""/>
      <w:lvlJc w:val="left"/>
      <w:pPr>
        <w:tabs>
          <w:tab w:val="num" w:pos="3600"/>
        </w:tabs>
        <w:ind w:left="3600" w:hanging="360"/>
      </w:pPr>
      <w:rPr>
        <w:rFonts w:ascii="Symbol" w:hAnsi="Symbol" w:hint="default"/>
      </w:rPr>
    </w:lvl>
    <w:lvl w:ilvl="5" w:tplc="ADCE5F12" w:tentative="1">
      <w:start w:val="1"/>
      <w:numFmt w:val="bullet"/>
      <w:lvlText w:val=""/>
      <w:lvlJc w:val="left"/>
      <w:pPr>
        <w:tabs>
          <w:tab w:val="num" w:pos="4320"/>
        </w:tabs>
        <w:ind w:left="4320" w:hanging="360"/>
      </w:pPr>
      <w:rPr>
        <w:rFonts w:ascii="Symbol" w:hAnsi="Symbol" w:hint="default"/>
      </w:rPr>
    </w:lvl>
    <w:lvl w:ilvl="6" w:tplc="95F2CCB8" w:tentative="1">
      <w:start w:val="1"/>
      <w:numFmt w:val="bullet"/>
      <w:lvlText w:val=""/>
      <w:lvlJc w:val="left"/>
      <w:pPr>
        <w:tabs>
          <w:tab w:val="num" w:pos="5040"/>
        </w:tabs>
        <w:ind w:left="5040" w:hanging="360"/>
      </w:pPr>
      <w:rPr>
        <w:rFonts w:ascii="Symbol" w:hAnsi="Symbol" w:hint="default"/>
      </w:rPr>
    </w:lvl>
    <w:lvl w:ilvl="7" w:tplc="567C617C" w:tentative="1">
      <w:start w:val="1"/>
      <w:numFmt w:val="bullet"/>
      <w:lvlText w:val=""/>
      <w:lvlJc w:val="left"/>
      <w:pPr>
        <w:tabs>
          <w:tab w:val="num" w:pos="5760"/>
        </w:tabs>
        <w:ind w:left="5760" w:hanging="360"/>
      </w:pPr>
      <w:rPr>
        <w:rFonts w:ascii="Symbol" w:hAnsi="Symbol" w:hint="default"/>
      </w:rPr>
    </w:lvl>
    <w:lvl w:ilvl="8" w:tplc="409647F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0564903"/>
    <w:multiLevelType w:val="multilevel"/>
    <w:tmpl w:val="72A24B9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1E21A82"/>
    <w:multiLevelType w:val="hybridMultilevel"/>
    <w:tmpl w:val="5D4459F4"/>
    <w:lvl w:ilvl="0" w:tplc="3AF2D24A">
      <w:start w:val="1"/>
      <w:numFmt w:val="bullet"/>
      <w:pStyle w:val="Listepu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5248CF"/>
    <w:multiLevelType w:val="multilevel"/>
    <w:tmpl w:val="77CC642A"/>
    <w:numStyleLink w:val="numeroarticle"/>
  </w:abstractNum>
  <w:abstractNum w:abstractNumId="15" w15:restartNumberingAfterBreak="0">
    <w:nsid w:val="57C16148"/>
    <w:multiLevelType w:val="multilevel"/>
    <w:tmpl w:val="77CC642A"/>
    <w:numStyleLink w:val="numeroarticle"/>
  </w:abstractNum>
  <w:abstractNum w:abstractNumId="16" w15:restartNumberingAfterBreak="0">
    <w:nsid w:val="663D6D40"/>
    <w:multiLevelType w:val="hybridMultilevel"/>
    <w:tmpl w:val="91E81596"/>
    <w:lvl w:ilvl="0" w:tplc="9E34D994">
      <w:start w:val="1"/>
      <w:numFmt w:val="decimal"/>
      <w:lvlText w:val="Article %1 :"/>
      <w:lvlJc w:val="left"/>
      <w:pPr>
        <w:ind w:left="1080" w:hanging="360"/>
      </w:pPr>
      <w:rPr>
        <w:rFonts w:ascii="Triplex Sans OT" w:hAnsi="Triplex Sans OT" w:hint="default"/>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7CEA790D"/>
    <w:multiLevelType w:val="multilevel"/>
    <w:tmpl w:val="77CC642A"/>
    <w:numStyleLink w:val="numeroarticle"/>
  </w:abstractNum>
  <w:abstractNum w:abstractNumId="18" w15:restartNumberingAfterBreak="0">
    <w:nsid w:val="7D72411A"/>
    <w:multiLevelType w:val="multilevel"/>
    <w:tmpl w:val="72A24B94"/>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abstractNumId w:val="18"/>
  </w:num>
  <w:num w:numId="2">
    <w:abstractNumId w:val="0"/>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0"/>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1"/>
  </w:num>
  <w:num w:numId="23">
    <w:abstractNumId w:val="3"/>
  </w:num>
  <w:num w:numId="24">
    <w:abstractNumId w:val="6"/>
  </w:num>
  <w:num w:numId="25">
    <w:abstractNumId w:val="12"/>
  </w:num>
  <w:num w:numId="26">
    <w:abstractNumId w:val="8"/>
  </w:num>
  <w:num w:numId="27">
    <w:abstractNumId w:val="13"/>
  </w:num>
  <w:num w:numId="28">
    <w:abstractNumId w:val="1"/>
  </w:num>
  <w:num w:numId="29">
    <w:abstractNumId w:val="16"/>
  </w:num>
  <w:num w:numId="30">
    <w:abstractNumId w:val="4"/>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4"/>
  </w:num>
  <w:num w:numId="35">
    <w:abstractNumId w:val="15"/>
  </w:num>
  <w:num w:numId="36">
    <w:abstractNumId w:val="7"/>
  </w:num>
  <w:num w:numId="37">
    <w:abstractNumId w:val="9"/>
  </w:num>
  <w:num w:numId="38">
    <w:abstractNumId w:val="10"/>
    <w:lvlOverride w:ilvl="0">
      <w:lvl w:ilvl="0">
        <w:start w:val="1"/>
        <w:numFmt w:val="decimal"/>
        <w:pStyle w:val="Article"/>
        <w:lvlText w:val="Article %1 :"/>
        <w:lvlJc w:val="left"/>
        <w:pPr>
          <w:tabs>
            <w:tab w:val="num" w:pos="1247"/>
          </w:tabs>
          <w:ind w:left="0" w:firstLine="0"/>
        </w:pPr>
        <w:rPr>
          <w:rFonts w:ascii="Triplex Sans OT" w:hAnsi="Triplex Sans OT" w:hint="default"/>
          <w:sz w:val="28"/>
        </w:rPr>
      </w:lvl>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B0"/>
    <w:rsid w:val="00005CE1"/>
    <w:rsid w:val="00033FA4"/>
    <w:rsid w:val="0005712A"/>
    <w:rsid w:val="000707A6"/>
    <w:rsid w:val="00073CF3"/>
    <w:rsid w:val="0009713C"/>
    <w:rsid w:val="000B4F70"/>
    <w:rsid w:val="000C2CCA"/>
    <w:rsid w:val="000D294D"/>
    <w:rsid w:val="000F53A9"/>
    <w:rsid w:val="001241B1"/>
    <w:rsid w:val="00137AC3"/>
    <w:rsid w:val="001A0199"/>
    <w:rsid w:val="001B0F5D"/>
    <w:rsid w:val="001B1F59"/>
    <w:rsid w:val="001C2A0D"/>
    <w:rsid w:val="001E0008"/>
    <w:rsid w:val="00225DE0"/>
    <w:rsid w:val="00291030"/>
    <w:rsid w:val="002A6078"/>
    <w:rsid w:val="002F2537"/>
    <w:rsid w:val="00303E2C"/>
    <w:rsid w:val="00331416"/>
    <w:rsid w:val="003602B2"/>
    <w:rsid w:val="00376B42"/>
    <w:rsid w:val="003773B2"/>
    <w:rsid w:val="00392E3B"/>
    <w:rsid w:val="003974B4"/>
    <w:rsid w:val="003B5216"/>
    <w:rsid w:val="003C385F"/>
    <w:rsid w:val="003E486A"/>
    <w:rsid w:val="0041507F"/>
    <w:rsid w:val="0044354E"/>
    <w:rsid w:val="00475C22"/>
    <w:rsid w:val="00483B09"/>
    <w:rsid w:val="0048757B"/>
    <w:rsid w:val="00492974"/>
    <w:rsid w:val="004A37E8"/>
    <w:rsid w:val="004A69CD"/>
    <w:rsid w:val="004A69E3"/>
    <w:rsid w:val="004C60CF"/>
    <w:rsid w:val="00542CD2"/>
    <w:rsid w:val="0054488F"/>
    <w:rsid w:val="005645FA"/>
    <w:rsid w:val="00580586"/>
    <w:rsid w:val="005B328E"/>
    <w:rsid w:val="005C4C7C"/>
    <w:rsid w:val="005C585E"/>
    <w:rsid w:val="005E1341"/>
    <w:rsid w:val="005E5342"/>
    <w:rsid w:val="005E6C25"/>
    <w:rsid w:val="00605C3F"/>
    <w:rsid w:val="00625A6F"/>
    <w:rsid w:val="00627066"/>
    <w:rsid w:val="0063489F"/>
    <w:rsid w:val="006A5E93"/>
    <w:rsid w:val="00704D54"/>
    <w:rsid w:val="00714999"/>
    <w:rsid w:val="007457A5"/>
    <w:rsid w:val="00745E09"/>
    <w:rsid w:val="0074665C"/>
    <w:rsid w:val="007A1A91"/>
    <w:rsid w:val="007D4B22"/>
    <w:rsid w:val="007E6029"/>
    <w:rsid w:val="007F2FD7"/>
    <w:rsid w:val="00844B54"/>
    <w:rsid w:val="0085208A"/>
    <w:rsid w:val="0085751E"/>
    <w:rsid w:val="00891561"/>
    <w:rsid w:val="008C36A0"/>
    <w:rsid w:val="008D573D"/>
    <w:rsid w:val="008D7961"/>
    <w:rsid w:val="008F69E6"/>
    <w:rsid w:val="00914E90"/>
    <w:rsid w:val="009154B2"/>
    <w:rsid w:val="0092038E"/>
    <w:rsid w:val="009358C6"/>
    <w:rsid w:val="009610B1"/>
    <w:rsid w:val="00966CBB"/>
    <w:rsid w:val="00972291"/>
    <w:rsid w:val="009A688F"/>
    <w:rsid w:val="009B0482"/>
    <w:rsid w:val="009B7D8B"/>
    <w:rsid w:val="00A571F1"/>
    <w:rsid w:val="00A83A35"/>
    <w:rsid w:val="00A96A6B"/>
    <w:rsid w:val="00B104CD"/>
    <w:rsid w:val="00B17AC3"/>
    <w:rsid w:val="00B25F10"/>
    <w:rsid w:val="00B31015"/>
    <w:rsid w:val="00B4550B"/>
    <w:rsid w:val="00B51FB6"/>
    <w:rsid w:val="00B74BD7"/>
    <w:rsid w:val="00B973D9"/>
    <w:rsid w:val="00BB2CB5"/>
    <w:rsid w:val="00BD639D"/>
    <w:rsid w:val="00BE5A8E"/>
    <w:rsid w:val="00BE7B4D"/>
    <w:rsid w:val="00C2430F"/>
    <w:rsid w:val="00C300E0"/>
    <w:rsid w:val="00C416EB"/>
    <w:rsid w:val="00C4632F"/>
    <w:rsid w:val="00C472EF"/>
    <w:rsid w:val="00C666B0"/>
    <w:rsid w:val="00C67E59"/>
    <w:rsid w:val="00C92BE2"/>
    <w:rsid w:val="00CC7A22"/>
    <w:rsid w:val="00CF2921"/>
    <w:rsid w:val="00D26CEE"/>
    <w:rsid w:val="00D67263"/>
    <w:rsid w:val="00D71922"/>
    <w:rsid w:val="00D7578A"/>
    <w:rsid w:val="00D77778"/>
    <w:rsid w:val="00D866CB"/>
    <w:rsid w:val="00D93CD4"/>
    <w:rsid w:val="00E04874"/>
    <w:rsid w:val="00E44402"/>
    <w:rsid w:val="00E521B8"/>
    <w:rsid w:val="00E66A83"/>
    <w:rsid w:val="00E8723A"/>
    <w:rsid w:val="00E90E44"/>
    <w:rsid w:val="00E91AD6"/>
    <w:rsid w:val="00EC25DD"/>
    <w:rsid w:val="00EE1A32"/>
    <w:rsid w:val="00EF6D02"/>
    <w:rsid w:val="00F21A48"/>
    <w:rsid w:val="00FB565B"/>
    <w:rsid w:val="00FC3E01"/>
    <w:rsid w:val="00FD7ACD"/>
    <w:rsid w:val="00FF34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15CFDE-7120-4B37-BE25-6F2F29A6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lsdException w:name="footnote text" w:semiHidden="1"/>
    <w:lsdException w:name="annotation text" w:semiHidden="1"/>
    <w:lsdException w:name="header" w:semiHidden="1" w:uiPriority="0"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4B4"/>
    <w:pPr>
      <w:spacing w:after="160" w:line="259" w:lineRule="auto"/>
    </w:pPr>
    <w:rPr>
      <w:rFonts w:ascii="Arial" w:hAnsi="Arial" w:cstheme="minorBidi"/>
      <w:sz w:val="22"/>
      <w:szCs w:val="22"/>
      <w:lang w:eastAsia="en-US"/>
    </w:rPr>
  </w:style>
  <w:style w:type="paragraph" w:styleId="Titre1">
    <w:name w:val="heading 1"/>
    <w:basedOn w:val="Normal"/>
    <w:next w:val="Normal"/>
    <w:uiPriority w:val="2"/>
    <w:qFormat/>
    <w:rsid w:val="00C4632F"/>
    <w:pPr>
      <w:keepNext/>
      <w:numPr>
        <w:numId w:val="21"/>
      </w:numPr>
      <w:pBdr>
        <w:top w:val="single" w:sz="18" w:space="1" w:color="auto"/>
        <w:bottom w:val="single" w:sz="18" w:space="1" w:color="auto"/>
      </w:pBdr>
      <w:spacing w:before="360" w:after="240" w:line="280" w:lineRule="atLeast"/>
      <w:outlineLvl w:val="0"/>
    </w:pPr>
    <w:rPr>
      <w:rFonts w:ascii="Triplex Sans OT" w:hAnsi="Triplex Sans OT" w:cs="Arial"/>
      <w:b/>
      <w:bCs/>
      <w:kern w:val="32"/>
      <w:sz w:val="36"/>
      <w:szCs w:val="32"/>
    </w:rPr>
  </w:style>
  <w:style w:type="paragraph" w:styleId="Titre2">
    <w:name w:val="heading 2"/>
    <w:basedOn w:val="Titre1"/>
    <w:next w:val="Normal"/>
    <w:link w:val="Titre2Car"/>
    <w:uiPriority w:val="9"/>
    <w:qFormat/>
    <w:rsid w:val="00C4632F"/>
    <w:pPr>
      <w:numPr>
        <w:ilvl w:val="1"/>
      </w:numPr>
      <w:shd w:val="clear" w:color="auto" w:fill="000000"/>
      <w:spacing w:before="240"/>
      <w:outlineLvl w:val="1"/>
    </w:pPr>
    <w:rPr>
      <w:b w:val="0"/>
      <w:bCs w:val="0"/>
      <w:iCs/>
      <w:sz w:val="32"/>
      <w:szCs w:val="28"/>
    </w:rPr>
  </w:style>
  <w:style w:type="paragraph" w:styleId="Titre3">
    <w:name w:val="heading 3"/>
    <w:basedOn w:val="Normal"/>
    <w:next w:val="Normal"/>
    <w:uiPriority w:val="2"/>
    <w:qFormat/>
    <w:rsid w:val="00714999"/>
    <w:pPr>
      <w:keepNext/>
      <w:numPr>
        <w:ilvl w:val="2"/>
        <w:numId w:val="21"/>
      </w:numPr>
      <w:pBdr>
        <w:bottom w:val="single" w:sz="8" w:space="1" w:color="auto"/>
      </w:pBdr>
      <w:spacing w:before="240"/>
      <w:outlineLvl w:val="2"/>
    </w:pPr>
    <w:rPr>
      <w:rFonts w:cs="Arial"/>
      <w:b/>
      <w:bCs/>
      <w:sz w:val="26"/>
      <w:szCs w:val="26"/>
    </w:rPr>
  </w:style>
  <w:style w:type="paragraph" w:styleId="Titre4">
    <w:name w:val="heading 4"/>
    <w:basedOn w:val="Normal"/>
    <w:next w:val="Normal"/>
    <w:link w:val="Titre4Car"/>
    <w:uiPriority w:val="9"/>
    <w:qFormat/>
    <w:rsid w:val="00714999"/>
    <w:pPr>
      <w:keepNext/>
      <w:numPr>
        <w:ilvl w:val="3"/>
        <w:numId w:val="21"/>
      </w:numPr>
      <w:spacing w:before="60" w:after="60" w:line="280" w:lineRule="atLeast"/>
      <w:outlineLvl w:val="3"/>
    </w:pPr>
    <w:rPr>
      <w:bCs/>
      <w:i/>
      <w:sz w:val="24"/>
      <w:szCs w:val="28"/>
    </w:rPr>
  </w:style>
  <w:style w:type="paragraph" w:styleId="Titre5">
    <w:name w:val="heading 5"/>
    <w:basedOn w:val="Normal"/>
    <w:next w:val="Normal"/>
    <w:uiPriority w:val="2"/>
    <w:qFormat/>
    <w:rsid w:val="00714999"/>
    <w:pPr>
      <w:numPr>
        <w:ilvl w:val="4"/>
        <w:numId w:val="21"/>
      </w:numPr>
      <w:spacing w:before="60" w:after="60" w:line="280" w:lineRule="atLeast"/>
      <w:outlineLvl w:val="4"/>
    </w:pPr>
    <w:rPr>
      <w:bCs/>
      <w:iCs/>
      <w:sz w:val="24"/>
      <w:szCs w:val="26"/>
    </w:rPr>
  </w:style>
  <w:style w:type="paragraph" w:styleId="Titre6">
    <w:name w:val="heading 6"/>
    <w:basedOn w:val="Normal"/>
    <w:next w:val="Normal"/>
    <w:semiHidden/>
    <w:qFormat/>
    <w:rsid w:val="00714999"/>
    <w:pPr>
      <w:numPr>
        <w:ilvl w:val="5"/>
        <w:numId w:val="21"/>
      </w:numPr>
      <w:spacing w:before="60" w:after="60" w:line="280" w:lineRule="atLeast"/>
      <w:outlineLvl w:val="5"/>
    </w:pPr>
    <w:rPr>
      <w:bCs/>
    </w:rPr>
  </w:style>
  <w:style w:type="paragraph" w:styleId="Titre7">
    <w:name w:val="heading 7"/>
    <w:basedOn w:val="Normal"/>
    <w:next w:val="Normal"/>
    <w:semiHidden/>
    <w:qFormat/>
    <w:rsid w:val="00714999"/>
    <w:pPr>
      <w:numPr>
        <w:ilvl w:val="6"/>
        <w:numId w:val="21"/>
      </w:numPr>
      <w:spacing w:before="60" w:after="60" w:line="280" w:lineRule="atLeast"/>
      <w:outlineLvl w:val="6"/>
    </w:pPr>
  </w:style>
  <w:style w:type="paragraph" w:styleId="Titre8">
    <w:name w:val="heading 8"/>
    <w:basedOn w:val="Normal"/>
    <w:next w:val="Normal"/>
    <w:semiHidden/>
    <w:qFormat/>
    <w:rsid w:val="00714999"/>
    <w:pPr>
      <w:numPr>
        <w:ilvl w:val="7"/>
        <w:numId w:val="21"/>
      </w:numPr>
      <w:spacing w:before="60" w:after="60" w:line="280" w:lineRule="atLeast"/>
      <w:outlineLvl w:val="7"/>
    </w:pPr>
    <w:rPr>
      <w:iCs/>
    </w:rPr>
  </w:style>
  <w:style w:type="paragraph" w:styleId="Titre9">
    <w:name w:val="heading 9"/>
    <w:basedOn w:val="Normal"/>
    <w:next w:val="Normal"/>
    <w:semiHidden/>
    <w:qFormat/>
    <w:rsid w:val="00714999"/>
    <w:pPr>
      <w:numPr>
        <w:ilvl w:val="8"/>
        <w:numId w:val="21"/>
      </w:numPr>
      <w:spacing w:before="60" w:after="60" w:line="280" w:lineRule="atLeast"/>
      <w:outlineLvl w:val="8"/>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uiPriority w:val="39"/>
    <w:rsid w:val="00714999"/>
    <w:pPr>
      <w:tabs>
        <w:tab w:val="left" w:pos="880"/>
        <w:tab w:val="right" w:leader="dot" w:pos="9628"/>
      </w:tabs>
      <w:spacing w:before="120" w:line="280" w:lineRule="atLeast"/>
      <w:ind w:left="221"/>
    </w:pPr>
    <w:rPr>
      <w:b/>
      <w:noProof/>
      <w:szCs w:val="32"/>
    </w:rPr>
  </w:style>
  <w:style w:type="paragraph" w:styleId="TM1">
    <w:name w:val="toc 1"/>
    <w:basedOn w:val="Normal"/>
    <w:next w:val="Normal"/>
    <w:uiPriority w:val="39"/>
    <w:rsid w:val="00714999"/>
    <w:pPr>
      <w:pBdr>
        <w:bottom w:val="single" w:sz="8" w:space="1" w:color="auto"/>
      </w:pBdr>
      <w:tabs>
        <w:tab w:val="left" w:pos="442"/>
        <w:tab w:val="right" w:leader="dot" w:pos="9628"/>
      </w:tabs>
      <w:spacing w:before="240" w:line="280" w:lineRule="atLeast"/>
    </w:pPr>
    <w:rPr>
      <w:b/>
      <w:noProof/>
      <w:szCs w:val="28"/>
    </w:rPr>
  </w:style>
  <w:style w:type="paragraph" w:styleId="TM3">
    <w:name w:val="toc 3"/>
    <w:basedOn w:val="Normal"/>
    <w:next w:val="Normal"/>
    <w:uiPriority w:val="39"/>
    <w:rsid w:val="00714999"/>
    <w:pPr>
      <w:spacing w:after="0" w:line="280" w:lineRule="atLeast"/>
      <w:ind w:left="442"/>
    </w:pPr>
  </w:style>
  <w:style w:type="paragraph" w:styleId="TM4">
    <w:name w:val="toc 4"/>
    <w:basedOn w:val="Normal"/>
    <w:next w:val="Normal"/>
    <w:autoRedefine/>
    <w:semiHidden/>
    <w:rsid w:val="00714999"/>
    <w:pPr>
      <w:spacing w:line="280" w:lineRule="atLeast"/>
      <w:ind w:left="660"/>
    </w:pPr>
  </w:style>
  <w:style w:type="paragraph" w:styleId="TM5">
    <w:name w:val="toc 5"/>
    <w:basedOn w:val="Normal"/>
    <w:next w:val="Normal"/>
    <w:autoRedefine/>
    <w:semiHidden/>
    <w:rsid w:val="00714999"/>
    <w:pPr>
      <w:spacing w:line="280" w:lineRule="atLeast"/>
      <w:ind w:left="880"/>
    </w:pPr>
  </w:style>
  <w:style w:type="paragraph" w:styleId="TM6">
    <w:name w:val="toc 6"/>
    <w:basedOn w:val="Normal"/>
    <w:next w:val="Normal"/>
    <w:autoRedefine/>
    <w:semiHidden/>
    <w:rsid w:val="00714999"/>
    <w:pPr>
      <w:spacing w:line="280" w:lineRule="atLeast"/>
      <w:ind w:left="1100"/>
    </w:pPr>
  </w:style>
  <w:style w:type="paragraph" w:styleId="TM7">
    <w:name w:val="toc 7"/>
    <w:basedOn w:val="Normal"/>
    <w:next w:val="Normal"/>
    <w:autoRedefine/>
    <w:semiHidden/>
    <w:rsid w:val="00714999"/>
    <w:pPr>
      <w:spacing w:line="280" w:lineRule="atLeast"/>
      <w:ind w:left="1320"/>
    </w:pPr>
  </w:style>
  <w:style w:type="paragraph" w:styleId="TM8">
    <w:name w:val="toc 8"/>
    <w:basedOn w:val="Normal"/>
    <w:next w:val="Normal"/>
    <w:autoRedefine/>
    <w:semiHidden/>
    <w:rsid w:val="00714999"/>
    <w:pPr>
      <w:spacing w:line="280" w:lineRule="atLeast"/>
      <w:ind w:left="1540"/>
    </w:pPr>
  </w:style>
  <w:style w:type="paragraph" w:styleId="TM9">
    <w:name w:val="toc 9"/>
    <w:basedOn w:val="Normal"/>
    <w:next w:val="Normal"/>
    <w:autoRedefine/>
    <w:semiHidden/>
    <w:rsid w:val="00714999"/>
    <w:pPr>
      <w:spacing w:line="280" w:lineRule="atLeast"/>
      <w:ind w:left="1760"/>
    </w:pPr>
  </w:style>
  <w:style w:type="character" w:styleId="Lienhypertexte">
    <w:name w:val="Hyperlink"/>
    <w:basedOn w:val="Policepardfaut"/>
    <w:uiPriority w:val="99"/>
    <w:rsid w:val="00714999"/>
    <w:rPr>
      <w:color w:val="0000FF"/>
      <w:u w:val="single"/>
    </w:rPr>
  </w:style>
  <w:style w:type="paragraph" w:styleId="En-tte">
    <w:name w:val="header"/>
    <w:basedOn w:val="Normal"/>
    <w:semiHidden/>
    <w:rsid w:val="00714999"/>
    <w:pPr>
      <w:tabs>
        <w:tab w:val="center" w:pos="4536"/>
        <w:tab w:val="right" w:pos="9072"/>
      </w:tabs>
    </w:pPr>
  </w:style>
  <w:style w:type="paragraph" w:styleId="Listepuces">
    <w:name w:val="List Bullet"/>
    <w:basedOn w:val="Normal"/>
    <w:uiPriority w:val="1"/>
    <w:qFormat/>
    <w:rsid w:val="009B7D8B"/>
    <w:pPr>
      <w:numPr>
        <w:numId w:val="27"/>
      </w:numPr>
    </w:pPr>
  </w:style>
  <w:style w:type="paragraph" w:styleId="Pieddepage">
    <w:name w:val="footer"/>
    <w:basedOn w:val="Normal"/>
    <w:link w:val="PieddepageCar"/>
    <w:uiPriority w:val="99"/>
    <w:rsid w:val="00714999"/>
    <w:pPr>
      <w:tabs>
        <w:tab w:val="center" w:pos="4536"/>
        <w:tab w:val="right" w:pos="9072"/>
      </w:tabs>
    </w:pPr>
  </w:style>
  <w:style w:type="paragraph" w:styleId="Paragraphedeliste">
    <w:name w:val="List Paragraph"/>
    <w:basedOn w:val="Normal"/>
    <w:uiPriority w:val="34"/>
    <w:semiHidden/>
    <w:qFormat/>
    <w:rsid w:val="0009713C"/>
    <w:pPr>
      <w:ind w:left="720"/>
      <w:contextualSpacing/>
    </w:pPr>
  </w:style>
  <w:style w:type="paragraph" w:customStyle="1" w:styleId="Article">
    <w:name w:val="Article"/>
    <w:basedOn w:val="Normal"/>
    <w:uiPriority w:val="2"/>
    <w:qFormat/>
    <w:rsid w:val="00BD639D"/>
    <w:pPr>
      <w:numPr>
        <w:numId w:val="38"/>
      </w:numPr>
      <w:spacing w:after="220"/>
    </w:pPr>
  </w:style>
  <w:style w:type="numbering" w:customStyle="1" w:styleId="numeroarticle">
    <w:name w:val="numeroarticle"/>
    <w:uiPriority w:val="99"/>
    <w:rsid w:val="00BD639D"/>
    <w:pPr>
      <w:numPr>
        <w:numId w:val="31"/>
      </w:numPr>
    </w:pPr>
  </w:style>
  <w:style w:type="paragraph" w:styleId="En-ttedetabledesmatires">
    <w:name w:val="TOC Heading"/>
    <w:basedOn w:val="Titre1"/>
    <w:next w:val="Normal"/>
    <w:uiPriority w:val="39"/>
    <w:semiHidden/>
    <w:qFormat/>
    <w:rsid w:val="0074665C"/>
    <w:pPr>
      <w:keepLines/>
      <w:numPr>
        <w:numId w:val="0"/>
      </w:numPr>
      <w:pBdr>
        <w:top w:val="none" w:sz="0" w:space="0" w:color="auto"/>
        <w:bottom w:val="none" w:sz="0" w:space="0" w:color="auto"/>
      </w:pBdr>
      <w:spacing w:before="240" w:after="0" w:line="259" w:lineRule="auto"/>
      <w:outlineLvl w:val="9"/>
    </w:pPr>
    <w:rPr>
      <w:rFonts w:eastAsiaTheme="majorEastAsia" w:cstheme="majorBidi"/>
      <w:b w:val="0"/>
      <w:bCs w:val="0"/>
      <w:kern w:val="0"/>
    </w:rPr>
  </w:style>
  <w:style w:type="character" w:customStyle="1" w:styleId="Titre2Car">
    <w:name w:val="Titre 2 Car"/>
    <w:basedOn w:val="Policepardfaut"/>
    <w:link w:val="Titre2"/>
    <w:uiPriority w:val="9"/>
    <w:rsid w:val="00C666B0"/>
    <w:rPr>
      <w:rFonts w:ascii="Triplex Sans OT" w:hAnsi="Triplex Sans OT" w:cs="Arial"/>
      <w:iCs/>
      <w:kern w:val="32"/>
      <w:sz w:val="32"/>
      <w:szCs w:val="28"/>
      <w:shd w:val="clear" w:color="auto" w:fill="000000"/>
      <w:lang w:eastAsia="en-US"/>
    </w:rPr>
  </w:style>
  <w:style w:type="character" w:customStyle="1" w:styleId="Titre4Car">
    <w:name w:val="Titre 4 Car"/>
    <w:basedOn w:val="Policepardfaut"/>
    <w:link w:val="Titre4"/>
    <w:uiPriority w:val="9"/>
    <w:rsid w:val="00C666B0"/>
    <w:rPr>
      <w:rFonts w:ascii="Arial" w:hAnsi="Arial" w:cstheme="minorBidi"/>
      <w:bCs/>
      <w:i/>
      <w:sz w:val="24"/>
      <w:szCs w:val="28"/>
      <w:lang w:eastAsia="en-US"/>
    </w:rPr>
  </w:style>
  <w:style w:type="paragraph" w:styleId="NormalWeb">
    <w:name w:val="Normal (Web)"/>
    <w:basedOn w:val="Normal"/>
    <w:uiPriority w:val="99"/>
    <w:semiHidden/>
    <w:unhideWhenUsed/>
    <w:rsid w:val="00C666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itre">
    <w:name w:val="Title"/>
    <w:basedOn w:val="Normal"/>
    <w:link w:val="TitreCar"/>
    <w:qFormat/>
    <w:rsid w:val="00EF6D02"/>
    <w:pPr>
      <w:spacing w:before="2400" w:after="0" w:line="240" w:lineRule="auto"/>
      <w:jc w:val="center"/>
    </w:pPr>
    <w:rPr>
      <w:rFonts w:ascii="Goudy Old Style" w:eastAsia="Times New Roman" w:hAnsi="Goudy Old Style" w:cs="Times New Roman"/>
      <w:b/>
      <w:spacing w:val="16"/>
      <w:sz w:val="42"/>
      <w:szCs w:val="20"/>
      <w:lang w:eastAsia="fr-FR"/>
    </w:rPr>
  </w:style>
  <w:style w:type="character" w:customStyle="1" w:styleId="TitreCar">
    <w:name w:val="Titre Car"/>
    <w:basedOn w:val="Policepardfaut"/>
    <w:link w:val="Titre"/>
    <w:rsid w:val="00EF6D02"/>
    <w:rPr>
      <w:rFonts w:ascii="Goudy Old Style" w:eastAsia="Times New Roman" w:hAnsi="Goudy Old Style"/>
      <w:b/>
      <w:spacing w:val="16"/>
      <w:sz w:val="42"/>
    </w:rPr>
  </w:style>
  <w:style w:type="paragraph" w:styleId="Textedebulles">
    <w:name w:val="Balloon Text"/>
    <w:basedOn w:val="Normal"/>
    <w:link w:val="TextedebullesCar"/>
    <w:uiPriority w:val="99"/>
    <w:semiHidden/>
    <w:rsid w:val="00B51F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1FB6"/>
    <w:rPr>
      <w:rFonts w:ascii="Segoe UI" w:hAnsi="Segoe UI" w:cs="Segoe UI"/>
      <w:sz w:val="18"/>
      <w:szCs w:val="18"/>
      <w:lang w:eastAsia="en-US"/>
    </w:rPr>
  </w:style>
  <w:style w:type="paragraph" w:styleId="Rvision">
    <w:name w:val="Revision"/>
    <w:hidden/>
    <w:uiPriority w:val="99"/>
    <w:semiHidden/>
    <w:rsid w:val="00891561"/>
    <w:rPr>
      <w:rFonts w:ascii="Arial" w:hAnsi="Arial" w:cstheme="minorBidi"/>
      <w:sz w:val="22"/>
      <w:szCs w:val="22"/>
      <w:lang w:eastAsia="en-US"/>
    </w:rPr>
  </w:style>
  <w:style w:type="paragraph" w:styleId="Corpsdetexte">
    <w:name w:val="Body Text"/>
    <w:basedOn w:val="Normal"/>
    <w:link w:val="CorpsdetexteCar"/>
    <w:uiPriority w:val="1"/>
    <w:qFormat/>
    <w:rsid w:val="00225DE0"/>
    <w:pPr>
      <w:widowControl w:val="0"/>
      <w:autoSpaceDE w:val="0"/>
      <w:autoSpaceDN w:val="0"/>
      <w:spacing w:after="0" w:line="240" w:lineRule="auto"/>
      <w:ind w:left="108"/>
    </w:pPr>
    <w:rPr>
      <w:rFonts w:ascii="Arial MT" w:eastAsia="Arial MT" w:hAnsi="Arial MT" w:cs="Arial MT"/>
    </w:rPr>
  </w:style>
  <w:style w:type="character" w:customStyle="1" w:styleId="CorpsdetexteCar">
    <w:name w:val="Corps de texte Car"/>
    <w:basedOn w:val="Policepardfaut"/>
    <w:link w:val="Corpsdetexte"/>
    <w:uiPriority w:val="1"/>
    <w:rsid w:val="00225DE0"/>
    <w:rPr>
      <w:rFonts w:ascii="Arial MT" w:eastAsia="Arial MT" w:hAnsi="Arial MT" w:cs="Arial MT"/>
      <w:sz w:val="22"/>
      <w:szCs w:val="22"/>
      <w:lang w:eastAsia="en-US"/>
    </w:rPr>
  </w:style>
  <w:style w:type="character" w:customStyle="1" w:styleId="PieddepageCar">
    <w:name w:val="Pied de page Car"/>
    <w:basedOn w:val="Policepardfaut"/>
    <w:link w:val="Pieddepage"/>
    <w:uiPriority w:val="99"/>
    <w:rsid w:val="00A571F1"/>
    <w:rPr>
      <w:rFonts w:ascii="Arial" w:hAnsi="Arial" w:cstheme="minorBidi"/>
      <w:sz w:val="22"/>
      <w:szCs w:val="22"/>
      <w:lang w:eastAsia="en-US"/>
    </w:rPr>
  </w:style>
  <w:style w:type="character" w:styleId="Lienhypertextesuivivisit">
    <w:name w:val="FollowedHyperlink"/>
    <w:basedOn w:val="Policepardfaut"/>
    <w:uiPriority w:val="99"/>
    <w:semiHidden/>
    <w:rsid w:val="00E66A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06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g69.signalement.net" TargetMode="External"/><Relationship Id="rId5" Type="http://schemas.openxmlformats.org/officeDocument/2006/relationships/webSettings" Target="webSettings.xml"/><Relationship Id="rId10" Type="http://schemas.openxmlformats.org/officeDocument/2006/relationships/hyperlink" Target="https://besignal.com/fr" TargetMode="External"/><Relationship Id="rId4" Type="http://schemas.openxmlformats.org/officeDocument/2006/relationships/settings" Target="settings.xml"/><Relationship Id="rId9" Type="http://schemas.openxmlformats.org/officeDocument/2006/relationships/image" Target="https://www.hicom.fr/wp-content/uploads/2017/09/Logo_TV_2015.pn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67798-59F2-4B9B-9382-3F502CDB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2C527408.dotm</Template>
  <TotalTime>99</TotalTime>
  <Pages>3</Pages>
  <Words>1329</Words>
  <Characters>7594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cdg69</Company>
  <LinksUpToDate>false</LinksUpToDate>
  <CharactersWithSpaces>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GONON Guillaume</dc:creator>
  <cp:keywords/>
  <dc:description/>
  <cp:lastModifiedBy>GONON Guillaume</cp:lastModifiedBy>
  <cp:revision>13</cp:revision>
  <cp:lastPrinted>2021-04-27T12:53:00Z</cp:lastPrinted>
  <dcterms:created xsi:type="dcterms:W3CDTF">2024-07-26T07:00:00Z</dcterms:created>
  <dcterms:modified xsi:type="dcterms:W3CDTF">2024-07-26T09:18:00Z</dcterms:modified>
</cp:coreProperties>
</file>